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A1" w:rsidRPr="00A91C1F" w:rsidRDefault="00D21A05" w:rsidP="008E0E48">
      <w:pPr>
        <w:jc w:val="center"/>
        <w:rPr>
          <w:rFonts w:ascii="Minion Pro" w:eastAsia="Arial Unicode MS" w:hAnsi="Minion Pro"/>
          <w:sz w:val="48"/>
          <w:szCs w:val="48"/>
        </w:rPr>
      </w:pPr>
      <w:r w:rsidRPr="00A91C1F">
        <w:rPr>
          <w:rFonts w:ascii="Minion Pro" w:eastAsia="Arial Unicode MS" w:hAnsi="Minion Pro"/>
          <w:sz w:val="48"/>
          <w:szCs w:val="48"/>
        </w:rPr>
        <w:t>American Dante Bibliography for 2001</w:t>
      </w:r>
    </w:p>
    <w:p w:rsidR="008E0E48" w:rsidRPr="00B259B3" w:rsidRDefault="008E0E48" w:rsidP="008E0E48">
      <w:pPr>
        <w:jc w:val="center"/>
        <w:rPr>
          <w:rFonts w:ascii="Minion Pro" w:eastAsia="Arial Unicode MS" w:hAnsi="Minion Pro"/>
          <w:szCs w:val="24"/>
        </w:rPr>
      </w:pPr>
    </w:p>
    <w:p w:rsidR="00072DA1" w:rsidRPr="00A91C1F" w:rsidRDefault="008E0E48" w:rsidP="008E0E48">
      <w:pPr>
        <w:jc w:val="center"/>
        <w:rPr>
          <w:rFonts w:ascii="Minion Pro" w:eastAsia="Arial Unicode MS" w:hAnsi="Minion Pro"/>
          <w:sz w:val="32"/>
          <w:szCs w:val="32"/>
        </w:rPr>
      </w:pPr>
      <w:r w:rsidRPr="00A91C1F">
        <w:rPr>
          <w:rFonts w:ascii="Minion Pro" w:eastAsia="Arial Unicode MS" w:hAnsi="Minion Pro"/>
          <w:sz w:val="32"/>
          <w:szCs w:val="32"/>
        </w:rPr>
        <w:t>Christopher Kleinhenz</w:t>
      </w:r>
    </w:p>
    <w:p w:rsidR="003328DB" w:rsidRPr="00A91C1F" w:rsidRDefault="003328DB" w:rsidP="003328DB">
      <w:pPr>
        <w:jc w:val="center"/>
        <w:rPr>
          <w:rFonts w:ascii="Minion Pro" w:eastAsia="Arial Unicode MS" w:hAnsi="Minion Pro"/>
          <w:sz w:val="32"/>
          <w:szCs w:val="32"/>
        </w:rPr>
      </w:pPr>
    </w:p>
    <w:p w:rsidR="00072DA1" w:rsidRPr="00A91C1F" w:rsidRDefault="00D21A05" w:rsidP="003328DB">
      <w:pPr>
        <w:widowControl w:val="0"/>
        <w:ind w:left="720" w:right="720"/>
        <w:rPr>
          <w:rFonts w:ascii="Minion Pro" w:hAnsi="Minion Pro"/>
          <w:sz w:val="20"/>
        </w:rPr>
      </w:pPr>
      <w:r w:rsidRPr="00A91C1F">
        <w:rPr>
          <w:rFonts w:ascii="Minion Pro" w:hAnsi="Minion Pro"/>
          <w:sz w:val="20"/>
        </w:rPr>
        <w:t xml:space="preserve">This bibliography is intended to include all the Dante translations published in North America in 2001 and all Dante studies and reviews published in 2001 that are in any sense North American. The latter criterion is construed to include foreign reviews of North American publications pertaining to Dante. </w:t>
      </w:r>
    </w:p>
    <w:p w:rsidR="00072DA1" w:rsidRPr="00A91C1F" w:rsidRDefault="00072DA1">
      <w:pPr>
        <w:widowControl w:val="0"/>
        <w:rPr>
          <w:rFonts w:ascii="Minion Pro" w:hAnsi="Minion Pro"/>
        </w:rPr>
      </w:pPr>
    </w:p>
    <w:p w:rsidR="00072DA1" w:rsidRPr="00A91C1F" w:rsidRDefault="00A2373E" w:rsidP="00A2373E">
      <w:pPr>
        <w:widowControl w:val="0"/>
        <w:jc w:val="center"/>
        <w:rPr>
          <w:rFonts w:ascii="Minion Pro" w:hAnsi="Minion Pro"/>
          <w:i/>
          <w:sz w:val="32"/>
          <w:szCs w:val="32"/>
        </w:rPr>
      </w:pPr>
      <w:r w:rsidRPr="00A91C1F">
        <w:rPr>
          <w:rFonts w:ascii="Minion Pro" w:hAnsi="Minion Pro"/>
          <w:i/>
          <w:sz w:val="32"/>
          <w:szCs w:val="32"/>
        </w:rPr>
        <w:t>Books</w:t>
      </w:r>
    </w:p>
    <w:p w:rsidR="00A2373E" w:rsidRPr="00A91C1F" w:rsidRDefault="00A2373E" w:rsidP="00A2373E">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Alfie, Fabian.</w:t>
      </w:r>
      <w:r w:rsidRPr="00A91C1F">
        <w:rPr>
          <w:rFonts w:ascii="Minion Pro" w:hAnsi="Minion Pro"/>
        </w:rPr>
        <w:t xml:space="preserve"> </w:t>
      </w:r>
      <w:r w:rsidRPr="00A91C1F">
        <w:rPr>
          <w:rFonts w:ascii="Minion Pro" w:hAnsi="Minion Pro"/>
          <w:i/>
        </w:rPr>
        <w:t>Comedy and Culture: Cecco Angiolieri’s Poetry and Late Medieval Society</w:t>
      </w:r>
      <w:r w:rsidRPr="00A91C1F">
        <w:rPr>
          <w:rFonts w:ascii="Minion Pro" w:hAnsi="Minion Pro"/>
        </w:rPr>
        <w:t xml:space="preserve">. </w:t>
      </w:r>
      <w:smartTag w:uri="urn:schemas-microsoft-com:office:smarttags" w:element="place">
        <w:r w:rsidRPr="00A91C1F">
          <w:rPr>
            <w:rFonts w:ascii="Minion Pro" w:hAnsi="Minion Pro"/>
          </w:rPr>
          <w:t>Leeds</w:t>
        </w:r>
      </w:smartTag>
      <w:r w:rsidRPr="00A91C1F">
        <w:rPr>
          <w:rFonts w:ascii="Minion Pro" w:hAnsi="Minion Pro"/>
        </w:rPr>
        <w:t>: Northern Universities Press, 2001. vi, 216 p. (Italian Perspectives, 7)</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i/>
        </w:rPr>
        <w:t>Contents:</w:t>
      </w:r>
      <w:r w:rsidRPr="00A91C1F">
        <w:rPr>
          <w:rFonts w:ascii="Minion Pro" w:hAnsi="Minion Pro"/>
        </w:rPr>
        <w:t xml:space="preserve"> Acknowledgements (vi); Introduction. The Trouble with Cecco: The ‘State of the Question’ and Difficulties Inherent in a Study of Angiolieri (1-17); </w:t>
      </w:r>
      <w:smartTag w:uri="urn:schemas-microsoft-com:office:smarttags" w:element="place">
        <w:r w:rsidRPr="00A91C1F">
          <w:rPr>
            <w:rFonts w:ascii="Minion Pro" w:hAnsi="Minion Pro"/>
          </w:rPr>
          <w:t>I.</w:t>
        </w:r>
      </w:smartTag>
      <w:r w:rsidRPr="00A91C1F">
        <w:rPr>
          <w:rFonts w:ascii="Minion Pro" w:hAnsi="Minion Pro"/>
        </w:rPr>
        <w:t xml:space="preserve"> Comedy and Culture: Cecco Angiolieri and the Comic Traditions (19-43); II. Love and Literature: Cecco Angiolieri’s Relationship with the Amorous Lyric Traditions (45-81); III. Poverty and Poetry: Cecco Angiolieri’s Position in the Evolution of a Vernacular Trope (83-113); IV. Insult and Injury: Vituperium in the Poetry of Cecco Angiolieri (115-143); V. Cecco, Simone, Dante and Guelfo: Correspondence among Angiolieri’s Poetry (145-163); VI. Fact or Fiction: Cecco Angiolieri’s Poetic Self-Presentation (165-192); Bibliography (193-209); Index of References to Angiolieri’s Sonnets (211-212); General Index (213-216).</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Barolini, Teodolinda.</w:t>
      </w:r>
      <w:r w:rsidRPr="00A91C1F">
        <w:rPr>
          <w:rFonts w:ascii="Minion Pro" w:hAnsi="Minion Pro"/>
        </w:rPr>
        <w:t xml:space="preserve"> </w:t>
      </w:r>
      <w:r w:rsidRPr="00A91C1F">
        <w:rPr>
          <w:rFonts w:ascii="Minion Pro" w:hAnsi="Minion Pro"/>
          <w:i/>
        </w:rPr>
        <w:t>Desire and Death, or Francesca and Guido Cavalcanti: Inferno 5 in its Lyric Context</w:t>
      </w:r>
      <w:r w:rsidRPr="00A91C1F">
        <w:rPr>
          <w:rFonts w:ascii="Minion Pro" w:hAnsi="Minion Pro"/>
        </w:rPr>
        <w:t xml:space="preserve">. </w:t>
      </w:r>
      <w:smartTag w:uri="urn:schemas-microsoft-com:office:smarttags" w:element="City">
        <w:r w:rsidRPr="00A91C1F">
          <w:rPr>
            <w:rFonts w:ascii="Minion Pro" w:hAnsi="Minion Pro"/>
          </w:rPr>
          <w:t>Binghamton</w:t>
        </w:r>
      </w:smartTag>
      <w:r w:rsidRPr="00A91C1F">
        <w:rPr>
          <w:rFonts w:ascii="Minion Pro" w:hAnsi="Minion Pro"/>
        </w:rPr>
        <w:t xml:space="preserve">: Center for Medieval and Renaissance Studies, </w:t>
      </w:r>
      <w:smartTag w:uri="urn:schemas-microsoft-com:office:smarttags" w:element="PlaceType">
        <w:r w:rsidRPr="00A91C1F">
          <w:rPr>
            <w:rFonts w:ascii="Minion Pro" w:hAnsi="Minion Pro"/>
          </w:rPr>
          <w:t>State</w:t>
        </w:r>
      </w:smartTag>
      <w:r w:rsidRPr="00A91C1F">
        <w:rPr>
          <w:rFonts w:ascii="Minion Pro" w:hAnsi="Minion Pro"/>
        </w:rPr>
        <w:t xml:space="preserve"> </w:t>
      </w:r>
      <w:smartTag w:uri="urn:schemas-microsoft-com:office:smarttags" w:element="PlaceType">
        <w:r w:rsidRPr="00A91C1F">
          <w:rPr>
            <w:rFonts w:ascii="Minion Pro" w:hAnsi="Minion Pro"/>
          </w:rPr>
          <w:t>University</w:t>
        </w:r>
      </w:smartTag>
      <w:r w:rsidRPr="00A91C1F">
        <w:rPr>
          <w:rFonts w:ascii="Minion Pro" w:hAnsi="Minion Pro"/>
        </w:rPr>
        <w:t xml:space="preserve"> of </w:t>
      </w:r>
      <w:smartTag w:uri="urn:schemas-microsoft-com:office:smarttags" w:element="State">
        <w:r w:rsidRPr="00A91C1F">
          <w:rPr>
            <w:rFonts w:ascii="Minion Pro" w:hAnsi="Minion Pro"/>
          </w:rPr>
          <w:t>New York</w:t>
        </w:r>
      </w:smartTag>
      <w:r w:rsidRPr="00A91C1F">
        <w:rPr>
          <w:rFonts w:ascii="Minion Pro" w:hAnsi="Minion Pro"/>
        </w:rPr>
        <w:t xml:space="preserve"> at </w:t>
      </w:r>
      <w:smartTag w:uri="urn:schemas-microsoft-com:office:smarttags" w:element="place">
        <w:smartTag w:uri="urn:schemas-microsoft-com:office:smarttags" w:element="City">
          <w:r w:rsidRPr="00A91C1F">
            <w:rPr>
              <w:rFonts w:ascii="Minion Pro" w:hAnsi="Minion Pro"/>
            </w:rPr>
            <w:t>Binghamton</w:t>
          </w:r>
        </w:smartTag>
      </w:smartTag>
      <w:r w:rsidRPr="00A91C1F">
        <w:rPr>
          <w:rFonts w:ascii="Minion Pro" w:hAnsi="Minion Pro"/>
        </w:rPr>
        <w:t xml:space="preserve">, 2001. 50 p. (Bernardo Lecture Series, No. 9) </w:t>
      </w:r>
    </w:p>
    <w:p w:rsidR="00072DA1" w:rsidRPr="00A91C1F" w:rsidRDefault="00D21A05">
      <w:pPr>
        <w:widowControl w:val="0"/>
        <w:rPr>
          <w:rFonts w:ascii="Minion Pro" w:hAnsi="Minion Pro"/>
        </w:rPr>
      </w:pPr>
      <w:r w:rsidRPr="00A91C1F">
        <w:rPr>
          <w:rFonts w:ascii="Minion Pro" w:hAnsi="Minion Pro"/>
        </w:rPr>
        <w:tab/>
        <w:t xml:space="preserve">“Explores the lyric context of </w:t>
      </w:r>
      <w:r w:rsidRPr="00A91C1F">
        <w:rPr>
          <w:rFonts w:ascii="Minion Pro" w:hAnsi="Minion Pro"/>
          <w:i/>
        </w:rPr>
        <w:t>Inferno</w:t>
      </w:r>
      <w:r w:rsidRPr="00A91C1F">
        <w:rPr>
          <w:rFonts w:ascii="Minion Pro" w:hAnsi="Minion Pro"/>
        </w:rPr>
        <w:t xml:space="preserve"> 5, paying particular attention to how Italian lyric poets like Giacomo da Lentini, Guido delle Colonne, Guittone d’Arezzo, Guido Cavalcanti, and Dante himself had framed the issue of desire insufficiently controlled by reason. </w:t>
      </w:r>
      <w:r w:rsidRPr="00A91C1F">
        <w:rPr>
          <w:rFonts w:ascii="Minion Pro" w:hAnsi="Minion Pro"/>
          <w:lang w:val="it-IT"/>
        </w:rPr>
        <w:t>Pointing to Cavalcanti’s ‘che la ’ntenzione per ragione vale’ (from ‘Donna me prega’) as the intertext of Dante’s ‘che la ragion sommettono al talento’ (</w:t>
      </w:r>
      <w:r w:rsidRPr="00A91C1F">
        <w:rPr>
          <w:rFonts w:ascii="Minion Pro" w:hAnsi="Minion Pro"/>
          <w:i/>
          <w:lang w:val="it-IT"/>
        </w:rPr>
        <w:t>Inferno</w:t>
      </w:r>
      <w:r w:rsidRPr="00A91C1F">
        <w:rPr>
          <w:rFonts w:ascii="Minion Pro" w:hAnsi="Minion Pro"/>
          <w:lang w:val="it-IT"/>
        </w:rPr>
        <w:t xml:space="preserve"> 5.39), Barolini reads </w:t>
      </w:r>
      <w:r w:rsidRPr="00A91C1F">
        <w:rPr>
          <w:rFonts w:ascii="Minion Pro" w:hAnsi="Minion Pro"/>
          <w:i/>
          <w:lang w:val="it-IT"/>
        </w:rPr>
        <w:t>Inferno</w:t>
      </w:r>
      <w:r w:rsidRPr="00A91C1F">
        <w:rPr>
          <w:rFonts w:ascii="Minion Pro" w:hAnsi="Minion Pro"/>
          <w:lang w:val="it-IT"/>
        </w:rPr>
        <w:t xml:space="preserve"> 5 as a response to Cavalcanti. Moreover, by looking at the views of love evidenced in Dante’s own lyrics (e.g., ‘Lo doloroso amor,’ the ‘rime petrose,’ ‘Io sono stato con Amore insieme,’ ‘Amor, da che convien pur ch’io mi doglia,’ and ‘Doglia mi reca ne lo core ardire’), the essay reconstructs the complex and arduous ideological pathway that Dante traversed to reach </w:t>
      </w:r>
      <w:r w:rsidRPr="00A91C1F">
        <w:rPr>
          <w:rFonts w:ascii="Minion Pro" w:hAnsi="Minion Pro"/>
          <w:i/>
          <w:lang w:val="it-IT"/>
        </w:rPr>
        <w:t>Inferno</w:t>
      </w:r>
      <w:r w:rsidRPr="00A91C1F">
        <w:rPr>
          <w:rFonts w:ascii="Minion Pro" w:hAnsi="Minion Pro"/>
          <w:lang w:val="it-IT"/>
        </w:rPr>
        <w:t xml:space="preserve"> 5.” </w:t>
      </w:r>
      <w:r w:rsidRPr="00A91C1F">
        <w:rPr>
          <w:rFonts w:ascii="Minion Pro" w:hAnsi="Minion Pro"/>
        </w:rPr>
        <w:t>[TB]</w:t>
      </w:r>
    </w:p>
    <w:p w:rsidR="00A2373E" w:rsidRPr="00A91C1F" w:rsidRDefault="00A2373E">
      <w:pPr>
        <w:widowControl w:val="0"/>
        <w:rPr>
          <w:rFonts w:ascii="Minion Pro" w:hAnsi="Minion Pro"/>
        </w:rPr>
      </w:pPr>
    </w:p>
    <w:p w:rsidR="00A2373E" w:rsidRPr="00A91C1F" w:rsidRDefault="00A2373E" w:rsidP="00A2373E">
      <w:pPr>
        <w:widowControl w:val="0"/>
        <w:rPr>
          <w:rFonts w:ascii="Minion Pro" w:hAnsi="Minion Pro"/>
        </w:rPr>
      </w:pPr>
      <w:r w:rsidRPr="00A91C1F">
        <w:rPr>
          <w:rFonts w:ascii="Minion Pro" w:hAnsi="Minion Pro"/>
          <w:b/>
        </w:rPr>
        <w:t>Boldrini, Lucia.</w:t>
      </w:r>
      <w:r w:rsidRPr="00A91C1F">
        <w:rPr>
          <w:rFonts w:ascii="Minion Pro" w:hAnsi="Minion Pro"/>
        </w:rPr>
        <w:t xml:space="preserve"> </w:t>
      </w:r>
      <w:r w:rsidRPr="00A91C1F">
        <w:rPr>
          <w:rFonts w:ascii="Minion Pro" w:hAnsi="Minion Pro"/>
          <w:i/>
        </w:rPr>
        <w:t>Joyce, Dante, and the Poetics of Literary Relations: Language and Meaning in “Finnegan’s Wake.”</w:t>
      </w:r>
      <w:r w:rsidRPr="00A91C1F">
        <w:rPr>
          <w:rFonts w:ascii="Minion Pro" w:hAnsi="Minion Pro"/>
        </w:rPr>
        <w:t xml:space="preserve"> </w:t>
      </w:r>
      <w:smartTag w:uri="urn:schemas-microsoft-com:office:smarttags" w:element="State">
        <w:r w:rsidRPr="00A91C1F">
          <w:rPr>
            <w:rFonts w:ascii="Minion Pro" w:hAnsi="Minion Pro"/>
          </w:rPr>
          <w:t>New York</w:t>
        </w:r>
      </w:smartTag>
      <w:r w:rsidRPr="00A91C1F">
        <w:rPr>
          <w:rFonts w:ascii="Minion Pro" w:hAnsi="Minion Pro"/>
        </w:rPr>
        <w:t xml:space="preserve"> and </w:t>
      </w:r>
      <w:smartTag w:uri="urn:schemas-microsoft-com:office:smarttags" w:element="City">
        <w:r w:rsidRPr="00A91C1F">
          <w:rPr>
            <w:rFonts w:ascii="Minion Pro" w:hAnsi="Minion Pro"/>
          </w:rPr>
          <w:t>Cambridge</w:t>
        </w:r>
      </w:smartTag>
      <w:r w:rsidRPr="00A91C1F">
        <w:rPr>
          <w:rFonts w:ascii="Minion Pro" w:hAnsi="Minion Pro"/>
        </w:rPr>
        <w:t xml:space="preserve">: </w:t>
      </w:r>
      <w:smartTag w:uri="urn:schemas-microsoft-com:office:smarttags" w:element="place">
        <w:smartTag w:uri="urn:schemas-microsoft-com:office:smarttags" w:element="PlaceName">
          <w:r w:rsidRPr="00A91C1F">
            <w:rPr>
              <w:rFonts w:ascii="Minion Pro" w:hAnsi="Minion Pro"/>
            </w:rPr>
            <w:t>Cambridge</w:t>
          </w:r>
        </w:smartTag>
        <w:r w:rsidRPr="00A91C1F">
          <w:rPr>
            <w:rFonts w:ascii="Minion Pro" w:hAnsi="Minion Pro"/>
          </w:rPr>
          <w:t xml:space="preserve"> </w:t>
        </w:r>
        <w:smartTag w:uri="urn:schemas-microsoft-com:office:smarttags" w:element="PlaceType">
          <w:r w:rsidRPr="00A91C1F">
            <w:rPr>
              <w:rFonts w:ascii="Minion Pro" w:hAnsi="Minion Pro"/>
            </w:rPr>
            <w:t>University</w:t>
          </w:r>
        </w:smartTag>
      </w:smartTag>
      <w:r w:rsidRPr="00A91C1F">
        <w:rPr>
          <w:rFonts w:ascii="Minion Pro" w:hAnsi="Minion Pro"/>
        </w:rPr>
        <w:t xml:space="preserve"> Press, 2001. xi, 233 p.</w:t>
      </w:r>
    </w:p>
    <w:p w:rsidR="00A2373E" w:rsidRPr="00A91C1F" w:rsidRDefault="00A2373E" w:rsidP="00A2373E">
      <w:pPr>
        <w:widowControl w:val="0"/>
        <w:rPr>
          <w:rFonts w:ascii="Minion Pro" w:hAnsi="Minion Pro"/>
        </w:rPr>
      </w:pPr>
      <w:r w:rsidRPr="00A91C1F">
        <w:rPr>
          <w:rFonts w:ascii="Minion Pro" w:hAnsi="Minion Pro"/>
        </w:rPr>
        <w:lastRenderedPageBreak/>
        <w:tab/>
        <w:t xml:space="preserve">Boldrini “examines how the literary and linguistic theories of Dante’s </w:t>
      </w:r>
      <w:r w:rsidRPr="00A91C1F">
        <w:rPr>
          <w:rFonts w:ascii="Minion Pro" w:hAnsi="Minion Pro"/>
          <w:i/>
        </w:rPr>
        <w:t>Divine Comedy</w:t>
      </w:r>
      <w:r w:rsidRPr="00A91C1F">
        <w:rPr>
          <w:rFonts w:ascii="Minion Pro" w:hAnsi="Minion Pro"/>
        </w:rPr>
        <w:t xml:space="preserve"> helped shape the radical narrative techniques of Joyce’s last novel </w:t>
      </w:r>
      <w:r w:rsidRPr="00A91C1F">
        <w:rPr>
          <w:rFonts w:ascii="Minion Pro" w:hAnsi="Minion Pro"/>
          <w:i/>
        </w:rPr>
        <w:t>Finnegan’s Wake</w:t>
      </w:r>
      <w:r w:rsidRPr="00A91C1F">
        <w:rPr>
          <w:rFonts w:ascii="Minion Pro" w:hAnsi="Minion Pro"/>
        </w:rPr>
        <w:t xml:space="preserve">. Through detailed parallel readings, she explores a range of connections: issues such as the question of </w:t>
      </w:r>
      <w:smartTag w:uri="urn:schemas-microsoft-com:office:smarttags" w:element="City">
        <w:smartTag w:uri="urn:schemas-microsoft-com:office:smarttags" w:element="place">
          <w:r w:rsidRPr="00A91C1F">
            <w:rPr>
              <w:rFonts w:ascii="Minion Pro" w:hAnsi="Minion Pro"/>
            </w:rPr>
            <w:t>Babel</w:t>
          </w:r>
        </w:smartTag>
      </w:smartTag>
      <w:r w:rsidRPr="00A91C1F">
        <w:rPr>
          <w:rFonts w:ascii="Minion Pro" w:hAnsi="Minion Pro"/>
        </w:rPr>
        <w:t xml:space="preserve">, literary creation as excrement, the complex relations between literary, geometrical and female forms. Boldrini places Joyce’s work in the wider context of other modernist writing’s relation to Dante, thereby identifying the distinctness of Joyce’s own project. She considers how theories of influence and intertextuality help or limit the understanding of the relation. Boldrini shows how, through an untiring confrontation with his predecessors, constantly thematised within his writing, Joyce develops a ‘poetics in progress’ that informs not only his final work but his entire oeuvre.” </w:t>
      </w:r>
      <w:r w:rsidRPr="00A91C1F">
        <w:rPr>
          <w:rFonts w:ascii="Minion Pro" w:hAnsi="Minion Pro"/>
          <w:i/>
        </w:rPr>
        <w:t>Contents:</w:t>
      </w:r>
      <w:r w:rsidRPr="00A91C1F">
        <w:rPr>
          <w:rFonts w:ascii="Minion Pro" w:hAnsi="Minion Pro"/>
        </w:rPr>
        <w:t xml:space="preserve"> Acknowledgements (ix); List of abbreviations (x-xi); Introduction: In the Wake of the Divine Comic (1-14); Prelude: ‘Bethicket me’; or, Looking for the straight way in the wood of Samuel Beckett’s obliquity of exagmination (15-25); 1. Working in layers (26-64); 2. The confusioning of human races (65-98); 3. Distilling vulgar matter (99-139); 4. Figures of ineffability (140-189); Notes (190-214); Bibliography (215-225); Index (226-233).</w:t>
      </w:r>
    </w:p>
    <w:p w:rsidR="00D71737" w:rsidRPr="00A91C1F" w:rsidRDefault="00D71737" w:rsidP="00A2373E">
      <w:pPr>
        <w:widowControl w:val="0"/>
        <w:rPr>
          <w:rFonts w:ascii="Minion Pro" w:hAnsi="Minion Pro"/>
        </w:rPr>
      </w:pPr>
    </w:p>
    <w:p w:rsidR="00AF38CB" w:rsidRPr="00A91C1F" w:rsidRDefault="00AF38CB" w:rsidP="00AF38CB">
      <w:pPr>
        <w:widowControl w:val="0"/>
        <w:rPr>
          <w:rFonts w:ascii="Minion Pro" w:hAnsi="Minion Pro"/>
        </w:rPr>
      </w:pPr>
      <w:r w:rsidRPr="00A91C1F">
        <w:rPr>
          <w:rFonts w:ascii="Minion Pro" w:hAnsi="Minion Pro"/>
          <w:b/>
        </w:rPr>
        <w:t>Hollander, Robert.</w:t>
      </w:r>
      <w:r w:rsidRPr="00A91C1F">
        <w:rPr>
          <w:rFonts w:ascii="Minion Pro" w:hAnsi="Minion Pro"/>
        </w:rPr>
        <w:t xml:space="preserve"> </w:t>
      </w:r>
      <w:r w:rsidRPr="00A91C1F">
        <w:rPr>
          <w:rFonts w:ascii="Minion Pro" w:hAnsi="Minion Pro"/>
          <w:i/>
        </w:rPr>
        <w:t>Dante. A Life in Works</w:t>
      </w:r>
      <w:r w:rsidRPr="00A91C1F">
        <w:rPr>
          <w:rFonts w:ascii="Minion Pro" w:hAnsi="Minion Pro"/>
        </w:rPr>
        <w:t xml:space="preserve">. </w:t>
      </w:r>
      <w:smartTag w:uri="urn:schemas-microsoft-com:office:smarttags" w:element="City">
        <w:r w:rsidRPr="00A91C1F">
          <w:rPr>
            <w:rFonts w:ascii="Minion Pro" w:hAnsi="Minion Pro"/>
          </w:rPr>
          <w:t>New Haven</w:t>
        </w:r>
      </w:smartTag>
      <w:r w:rsidRPr="00A91C1F">
        <w:rPr>
          <w:rFonts w:ascii="Minion Pro" w:hAnsi="Minion Pro"/>
        </w:rPr>
        <w:t>, Conn</w:t>
      </w:r>
      <w:r w:rsidR="00761530">
        <w:rPr>
          <w:rFonts w:ascii="Minion Pro" w:hAnsi="Minion Pro"/>
        </w:rPr>
        <w:t>.</w:t>
      </w:r>
      <w:r w:rsidRPr="00A91C1F">
        <w:rPr>
          <w:rFonts w:ascii="Minion Pro" w:hAnsi="Minion Pro"/>
        </w:rPr>
        <w:t xml:space="preserve">: </w:t>
      </w:r>
      <w:smartTag w:uri="urn:schemas-microsoft-com:office:smarttags" w:element="place">
        <w:smartTag w:uri="urn:schemas-microsoft-com:office:smarttags" w:element="PlaceName">
          <w:r w:rsidRPr="00A91C1F">
            <w:rPr>
              <w:rFonts w:ascii="Minion Pro" w:hAnsi="Minion Pro"/>
            </w:rPr>
            <w:t>Yale</w:t>
          </w:r>
        </w:smartTag>
        <w:r w:rsidRPr="00A91C1F">
          <w:rPr>
            <w:rFonts w:ascii="Minion Pro" w:hAnsi="Minion Pro"/>
          </w:rPr>
          <w:t xml:space="preserve"> </w:t>
        </w:r>
        <w:smartTag w:uri="urn:schemas-microsoft-com:office:smarttags" w:element="PlaceType">
          <w:r w:rsidRPr="00A91C1F">
            <w:rPr>
              <w:rFonts w:ascii="Minion Pro" w:hAnsi="Minion Pro"/>
            </w:rPr>
            <w:t>University</w:t>
          </w:r>
        </w:smartTag>
      </w:smartTag>
      <w:r w:rsidRPr="00A91C1F">
        <w:rPr>
          <w:rFonts w:ascii="Minion Pro" w:hAnsi="Minion Pro"/>
        </w:rPr>
        <w:t xml:space="preserve"> Press, 2001. xiv, 222 p.</w:t>
      </w:r>
    </w:p>
    <w:p w:rsidR="00AF38CB" w:rsidRPr="00A91C1F" w:rsidRDefault="00AF38CB" w:rsidP="00AF38CB">
      <w:pPr>
        <w:widowControl w:val="0"/>
        <w:rPr>
          <w:rFonts w:ascii="Minion Pro" w:hAnsi="Minion Pro"/>
        </w:rPr>
      </w:pPr>
      <w:r w:rsidRPr="00A91C1F">
        <w:rPr>
          <w:rFonts w:ascii="Minion Pro" w:hAnsi="Minion Pro"/>
        </w:rPr>
        <w:tab/>
        <w:t xml:space="preserve">“Through an exposition of Dante’s ... writings, Robert Hollander provides a concise intellectual biography of the writer.... Beginning with the </w:t>
      </w:r>
      <w:r w:rsidRPr="00A91C1F">
        <w:rPr>
          <w:rFonts w:ascii="Minion Pro" w:hAnsi="Minion Pro"/>
          <w:i/>
        </w:rPr>
        <w:t>Vita nuova</w:t>
      </w:r>
      <w:r w:rsidRPr="00A91C1F">
        <w:rPr>
          <w:rFonts w:ascii="Minion Pro" w:hAnsi="Minion Pro"/>
        </w:rPr>
        <w:t xml:space="preserve"> and proceeding chronologically through Dante’s writings, Hollander delineates the major strands of the poet’s thought. He presents the works themselves, discusses their critical reception through the centuries, and addresses issues raised by each text. Hollander, writing for those who have already encountered the </w:t>
      </w:r>
      <w:r w:rsidRPr="00A91C1F">
        <w:rPr>
          <w:rFonts w:ascii="Minion Pro" w:hAnsi="Minion Pro"/>
          <w:i/>
        </w:rPr>
        <w:t>Commedia</w:t>
      </w:r>
      <w:r w:rsidRPr="00A91C1F">
        <w:rPr>
          <w:rFonts w:ascii="Minion Pro" w:hAnsi="Minion Pro"/>
        </w:rPr>
        <w:t xml:space="preserve">, suggests to these readers how Dante’s other works relate to the great poem and invites them to reread the </w:t>
      </w:r>
      <w:r w:rsidRPr="00A91C1F">
        <w:rPr>
          <w:rFonts w:ascii="Minion Pro" w:hAnsi="Minion Pro"/>
          <w:i/>
        </w:rPr>
        <w:t>Commedia</w:t>
      </w:r>
      <w:r w:rsidRPr="00A91C1F">
        <w:rPr>
          <w:rFonts w:ascii="Minion Pro" w:hAnsi="Minion Pro"/>
        </w:rPr>
        <w:t xml:space="preserve"> with new interest and understanding.” </w:t>
      </w:r>
      <w:r w:rsidRPr="00A91C1F">
        <w:rPr>
          <w:rFonts w:ascii="Minion Pro" w:hAnsi="Minion Pro"/>
          <w:i/>
        </w:rPr>
        <w:t>Contents:</w:t>
      </w:r>
      <w:r w:rsidRPr="00A91C1F">
        <w:rPr>
          <w:rFonts w:ascii="Minion Pro" w:hAnsi="Minion Pro"/>
        </w:rPr>
        <w:t xml:space="preserve"> Preface (ix-x); Chronology of Dante’s Life (xi-xiv); Introduction (1-2); Dante’s Life (2-7); First Lyrics (7-12); </w:t>
      </w:r>
      <w:r w:rsidRPr="00A91C1F">
        <w:rPr>
          <w:rFonts w:ascii="Minion Pro" w:hAnsi="Minion Pro"/>
          <w:i/>
        </w:rPr>
        <w:t>Vita nuova</w:t>
      </w:r>
      <w:r w:rsidRPr="00A91C1F">
        <w:rPr>
          <w:rFonts w:ascii="Minion Pro" w:hAnsi="Minion Pro"/>
        </w:rPr>
        <w:t xml:space="preserve"> (12-40); Later Lyrics (40-45); </w:t>
      </w:r>
      <w:r w:rsidRPr="00A91C1F">
        <w:rPr>
          <w:rFonts w:ascii="Minion Pro" w:hAnsi="Minion Pro"/>
          <w:i/>
        </w:rPr>
        <w:t>Convivio</w:t>
      </w:r>
      <w:r w:rsidRPr="00A91C1F">
        <w:rPr>
          <w:rFonts w:ascii="Minion Pro" w:hAnsi="Minion Pro"/>
        </w:rPr>
        <w:t xml:space="preserve"> I (45-54); </w:t>
      </w:r>
      <w:r w:rsidRPr="00A91C1F">
        <w:rPr>
          <w:rFonts w:ascii="Minion Pro" w:hAnsi="Minion Pro"/>
          <w:i/>
        </w:rPr>
        <w:t>De vulgari Eloquentia</w:t>
      </w:r>
      <w:r w:rsidRPr="00A91C1F">
        <w:rPr>
          <w:rFonts w:ascii="Minion Pro" w:hAnsi="Minion Pro"/>
        </w:rPr>
        <w:t xml:space="preserve"> (54-74); </w:t>
      </w:r>
      <w:r w:rsidRPr="00A91C1F">
        <w:rPr>
          <w:rFonts w:ascii="Minion Pro" w:hAnsi="Minion Pro"/>
          <w:i/>
        </w:rPr>
        <w:t>Convivio</w:t>
      </w:r>
      <w:r w:rsidRPr="00A91C1F">
        <w:rPr>
          <w:rFonts w:ascii="Minion Pro" w:hAnsi="Minion Pro"/>
        </w:rPr>
        <w:t xml:space="preserve"> II and III (74-81); </w:t>
      </w:r>
      <w:r w:rsidRPr="00A91C1F">
        <w:rPr>
          <w:rFonts w:ascii="Minion Pro" w:hAnsi="Minion Pro"/>
          <w:i/>
        </w:rPr>
        <w:t>Convivio</w:t>
      </w:r>
      <w:r w:rsidRPr="00A91C1F">
        <w:rPr>
          <w:rFonts w:ascii="Minion Pro" w:hAnsi="Minion Pro"/>
        </w:rPr>
        <w:t xml:space="preserve"> IV (81-90); </w:t>
      </w:r>
      <w:r w:rsidRPr="00A91C1F">
        <w:rPr>
          <w:rFonts w:ascii="Minion Pro" w:hAnsi="Minion Pro"/>
          <w:i/>
        </w:rPr>
        <w:t>Commedia</w:t>
      </w:r>
      <w:r w:rsidRPr="00A91C1F">
        <w:rPr>
          <w:rFonts w:ascii="Minion Pro" w:hAnsi="Minion Pro"/>
        </w:rPr>
        <w:t xml:space="preserve"> (90-94); Truth and Poetry (94-96); Allegory (97-104); The Moral Situation of the Reader (104-109); The Moral Order of the Afterworld (109-114); Virgil (114-121); Beatrice (121-127); Bernard (127-129); Politics (129-144); The Poetry of the </w:t>
      </w:r>
      <w:r w:rsidRPr="00A91C1F">
        <w:rPr>
          <w:rFonts w:ascii="Minion Pro" w:hAnsi="Minion Pro"/>
          <w:i/>
        </w:rPr>
        <w:t>Comedy</w:t>
      </w:r>
      <w:r w:rsidRPr="00A91C1F">
        <w:rPr>
          <w:rFonts w:ascii="Minion Pro" w:hAnsi="Minion Pro"/>
        </w:rPr>
        <w:t xml:space="preserve"> (144-148); </w:t>
      </w:r>
      <w:r w:rsidRPr="00A91C1F">
        <w:rPr>
          <w:rFonts w:ascii="Minion Pro" w:hAnsi="Minion Pro"/>
          <w:i/>
        </w:rPr>
        <w:t>Monarchia</w:t>
      </w:r>
      <w:r w:rsidRPr="00A91C1F">
        <w:rPr>
          <w:rFonts w:ascii="Minion Pro" w:hAnsi="Minion Pro"/>
        </w:rPr>
        <w:t xml:space="preserve"> (148-167); Late Latin Works (167-180); Notes (181-209); Bibliographical Note (211-212); Index (213-222).</w:t>
      </w:r>
    </w:p>
    <w:p w:rsidR="00A2373E" w:rsidRPr="00A91C1F" w:rsidRDefault="00A2373E">
      <w:pPr>
        <w:widowControl w:val="0"/>
        <w:rPr>
          <w:rFonts w:ascii="Minion Pro" w:hAnsi="Minion Pro"/>
        </w:rPr>
      </w:pPr>
    </w:p>
    <w:p w:rsidR="00A0390C" w:rsidRPr="00A91C1F" w:rsidRDefault="00A0390C" w:rsidP="00A0390C">
      <w:pPr>
        <w:widowControl w:val="0"/>
        <w:rPr>
          <w:rFonts w:ascii="Minion Pro" w:hAnsi="Minion Pro"/>
        </w:rPr>
      </w:pPr>
      <w:r w:rsidRPr="00A91C1F">
        <w:rPr>
          <w:rFonts w:ascii="Minion Pro" w:hAnsi="Minion Pro"/>
          <w:b/>
        </w:rPr>
        <w:t>Howard, Lloyd.</w:t>
      </w:r>
      <w:r w:rsidRPr="00A91C1F">
        <w:rPr>
          <w:rFonts w:ascii="Minion Pro" w:hAnsi="Minion Pro"/>
        </w:rPr>
        <w:t xml:space="preserve"> </w:t>
      </w:r>
      <w:r w:rsidRPr="00A91C1F">
        <w:rPr>
          <w:rFonts w:ascii="Minion Pro" w:hAnsi="Minion Pro"/>
          <w:i/>
        </w:rPr>
        <w:t>Formulas of Repetition in Dante’s “Commedia”: Signposted Journeys across Textual Space</w:t>
      </w:r>
      <w:r w:rsidRPr="00A91C1F">
        <w:rPr>
          <w:rFonts w:ascii="Minion Pro" w:hAnsi="Minion Pro"/>
        </w:rPr>
        <w:t xml:space="preserve">. </w:t>
      </w:r>
      <w:smartTag w:uri="urn:schemas-microsoft-com:office:smarttags" w:element="City">
        <w:r w:rsidRPr="00A91C1F">
          <w:rPr>
            <w:rFonts w:ascii="Minion Pro" w:hAnsi="Minion Pro"/>
          </w:rPr>
          <w:t>Montreal</w:t>
        </w:r>
      </w:smartTag>
      <w:r w:rsidRPr="00A91C1F">
        <w:rPr>
          <w:rFonts w:ascii="Minion Pro" w:hAnsi="Minion Pro"/>
        </w:rPr>
        <w:t xml:space="preserve"> &amp; </w:t>
      </w:r>
      <w:smartTag w:uri="urn:schemas-microsoft-com:office:smarttags" w:element="City">
        <w:smartTag w:uri="urn:schemas-microsoft-com:office:smarttags" w:element="place">
          <w:r w:rsidRPr="00A91C1F">
            <w:rPr>
              <w:rFonts w:ascii="Minion Pro" w:hAnsi="Minion Pro"/>
            </w:rPr>
            <w:t>Kingston</w:t>
          </w:r>
        </w:smartTag>
      </w:smartTag>
      <w:r w:rsidRPr="00A91C1F">
        <w:rPr>
          <w:rFonts w:ascii="Minion Pro" w:hAnsi="Minion Pro"/>
        </w:rPr>
        <w:t>: McGill-Queen’s University Press, 2001.</w:t>
      </w:r>
    </w:p>
    <w:p w:rsidR="00A0390C" w:rsidRPr="00A91C1F" w:rsidRDefault="00A0390C" w:rsidP="00A0390C">
      <w:pPr>
        <w:widowControl w:val="0"/>
        <w:rPr>
          <w:rFonts w:ascii="Minion Pro" w:hAnsi="Minion Pro"/>
        </w:rPr>
      </w:pPr>
      <w:r w:rsidRPr="00A91C1F">
        <w:rPr>
          <w:rFonts w:ascii="Minion Pro" w:hAnsi="Minion Pro"/>
        </w:rPr>
        <w:tab/>
        <w:t xml:space="preserve">Examines “recurrent linguistic patterns or ‘formulas’ scattered across the textual space of Dante’s </w:t>
      </w:r>
      <w:r w:rsidRPr="00A91C1F">
        <w:rPr>
          <w:rFonts w:ascii="Minion Pro" w:hAnsi="Minion Pro"/>
          <w:i/>
        </w:rPr>
        <w:t>Commedia</w:t>
      </w:r>
      <w:r w:rsidRPr="00A91C1F">
        <w:rPr>
          <w:rFonts w:ascii="Minion Pro" w:hAnsi="Minion Pro"/>
        </w:rPr>
        <w:t xml:space="preserve">. ... Formulas are usually understood as rhetorical devices that are found in close textual proximity and, because they are intended for emphasis, cannot possible escape the notice of the reader. The formulas...trace[d] in this study are far more difficult to find because they are hidden deep in the structure of the </w:t>
      </w:r>
      <w:r w:rsidRPr="00A91C1F">
        <w:rPr>
          <w:rFonts w:ascii="Minion Pro" w:hAnsi="Minion Pro"/>
          <w:i/>
        </w:rPr>
        <w:t>Commedia</w:t>
      </w:r>
      <w:r w:rsidRPr="00A91C1F">
        <w:rPr>
          <w:rFonts w:ascii="Minion Pro" w:hAnsi="Minion Pro"/>
        </w:rPr>
        <w:t xml:space="preserve"> and at considerable distances from one </w:t>
      </w:r>
      <w:r w:rsidRPr="00A91C1F">
        <w:rPr>
          <w:rFonts w:ascii="Minion Pro" w:hAnsi="Minion Pro"/>
        </w:rPr>
        <w:lastRenderedPageBreak/>
        <w:t xml:space="preserve">another.” </w:t>
      </w:r>
      <w:r w:rsidRPr="00A91C1F">
        <w:rPr>
          <w:rFonts w:ascii="Minion Pro" w:hAnsi="Minion Pro"/>
          <w:i/>
        </w:rPr>
        <w:t>Contents:</w:t>
      </w:r>
      <w:r w:rsidRPr="00A91C1F">
        <w:rPr>
          <w:rFonts w:ascii="Minion Pro" w:hAnsi="Minion Pro"/>
        </w:rPr>
        <w:t xml:space="preserve"> Acknowledgments (vii); Abbreviations (ix-x); Note on Text and Translations (xi); Introduction (3-22); 1. Linguistic Configuration as a Clue to the Impossible Made Possible: </w:t>
      </w:r>
      <w:r w:rsidRPr="00A91C1F">
        <w:rPr>
          <w:rFonts w:ascii="Minion Pro" w:hAnsi="Minion Pro"/>
          <w:i/>
        </w:rPr>
        <w:t>Inferno</w:t>
      </w:r>
      <w:r w:rsidRPr="00A91C1F">
        <w:rPr>
          <w:rFonts w:ascii="Minion Pro" w:hAnsi="Minion Pro"/>
        </w:rPr>
        <w:t xml:space="preserve"> 1, </w:t>
      </w:r>
      <w:r w:rsidRPr="00A91C1F">
        <w:rPr>
          <w:rFonts w:ascii="Minion Pro" w:hAnsi="Minion Pro"/>
          <w:i/>
        </w:rPr>
        <w:t>Purgatorio</w:t>
      </w:r>
      <w:r w:rsidRPr="00A91C1F">
        <w:rPr>
          <w:rFonts w:ascii="Minion Pro" w:hAnsi="Minion Pro"/>
        </w:rPr>
        <w:t xml:space="preserve"> 11, and </w:t>
      </w:r>
      <w:r w:rsidRPr="00A91C1F">
        <w:rPr>
          <w:rFonts w:ascii="Minion Pro" w:hAnsi="Minion Pro"/>
          <w:i/>
        </w:rPr>
        <w:t>Purgatorio</w:t>
      </w:r>
      <w:r w:rsidRPr="00A91C1F">
        <w:rPr>
          <w:rFonts w:ascii="Minion Pro" w:hAnsi="Minion Pro"/>
        </w:rPr>
        <w:t xml:space="preserve"> 12 (23-28); 2. The Descent into “l’infernale ambascia”: The Journey and Adam’s Flesh (29-40); 3. Decoding the Parallelism of Three Descents into Dante’s Hell (41-50); 4. Dante’s Wasted Years: What Is He Thinking in </w:t>
      </w:r>
      <w:r w:rsidRPr="00A91C1F">
        <w:rPr>
          <w:rFonts w:ascii="Minion Pro" w:hAnsi="Minion Pro"/>
          <w:i/>
        </w:rPr>
        <w:t>Inferno</w:t>
      </w:r>
      <w:r w:rsidRPr="00A91C1F">
        <w:rPr>
          <w:rFonts w:ascii="Minion Pro" w:hAnsi="Minion Pro"/>
        </w:rPr>
        <w:t xml:space="preserve"> 5 and </w:t>
      </w:r>
      <w:r w:rsidRPr="00A91C1F">
        <w:rPr>
          <w:rFonts w:ascii="Minion Pro" w:hAnsi="Minion Pro"/>
          <w:i/>
        </w:rPr>
        <w:t>Purgatorio</w:t>
      </w:r>
      <w:r w:rsidRPr="00A91C1F">
        <w:rPr>
          <w:rFonts w:ascii="Minion Pro" w:hAnsi="Minion Pro"/>
        </w:rPr>
        <w:t xml:space="preserve"> 31? (51-65); 5. Linguistic Patterns and Internal Structure in Five Cantos in the </w:t>
      </w:r>
      <w:r w:rsidRPr="00A91C1F">
        <w:rPr>
          <w:rFonts w:ascii="Minion Pro" w:hAnsi="Minion Pro"/>
          <w:i/>
        </w:rPr>
        <w:t>Inferno</w:t>
      </w:r>
      <w:r w:rsidRPr="00A91C1F">
        <w:rPr>
          <w:rFonts w:ascii="Minion Pro" w:hAnsi="Minion Pro"/>
        </w:rPr>
        <w:t xml:space="preserve">: From Political </w:t>
      </w:r>
      <w:r w:rsidRPr="00A91C1F">
        <w:rPr>
          <w:rFonts w:ascii="Minion Pro" w:hAnsi="Minion Pro"/>
          <w:i/>
        </w:rPr>
        <w:t>degni</w:t>
      </w:r>
      <w:r w:rsidRPr="00A91C1F">
        <w:rPr>
          <w:rFonts w:ascii="Minion Pro" w:hAnsi="Minion Pro"/>
        </w:rPr>
        <w:t xml:space="preserve"> to Political Sinners (66-92); 6. Dante’s Fear of the Fire: Unperceived Links between </w:t>
      </w:r>
      <w:r w:rsidRPr="00A91C1F">
        <w:rPr>
          <w:rFonts w:ascii="Minion Pro" w:hAnsi="Minion Pro"/>
          <w:i/>
        </w:rPr>
        <w:t>Inferno</w:t>
      </w:r>
      <w:r w:rsidRPr="00A91C1F">
        <w:rPr>
          <w:rFonts w:ascii="Minion Pro" w:hAnsi="Minion Pro"/>
        </w:rPr>
        <w:t xml:space="preserve"> 15-16 and </w:t>
      </w:r>
      <w:r w:rsidRPr="00A91C1F">
        <w:rPr>
          <w:rFonts w:ascii="Minion Pro" w:hAnsi="Minion Pro"/>
          <w:i/>
        </w:rPr>
        <w:t>Purgatorio</w:t>
      </w:r>
      <w:r w:rsidRPr="00A91C1F">
        <w:rPr>
          <w:rFonts w:ascii="Minion Pro" w:hAnsi="Minion Pro"/>
        </w:rPr>
        <w:t xml:space="preserve"> 26-27 (93-104); 7. Florentine Politicians as Fallible Archers: </w:t>
      </w:r>
      <w:r w:rsidRPr="00A91C1F">
        <w:rPr>
          <w:rFonts w:ascii="Minion Pro" w:hAnsi="Minion Pro"/>
          <w:i/>
        </w:rPr>
        <w:t>Purgatorio</w:t>
      </w:r>
      <w:r w:rsidRPr="00A91C1F">
        <w:rPr>
          <w:rFonts w:ascii="Minion Pro" w:hAnsi="Minion Pro"/>
        </w:rPr>
        <w:t xml:space="preserve"> 6 and </w:t>
      </w:r>
      <w:r w:rsidRPr="00A91C1F">
        <w:rPr>
          <w:rFonts w:ascii="Minion Pro" w:hAnsi="Minion Pro"/>
          <w:i/>
        </w:rPr>
        <w:t>Purgatorio</w:t>
      </w:r>
      <w:r w:rsidRPr="00A91C1F">
        <w:rPr>
          <w:rFonts w:ascii="Minion Pro" w:hAnsi="Minion Pro"/>
        </w:rPr>
        <w:t xml:space="preserve"> 31 (105-115); 8. Virgil and Caiaphas “ne l’etterno essilio” (116-130); 9. The Destination: Dante’s Eyes Fixed and Attentive (131-153); Notes (155-193); Bibliography (195-200); Index (201-205).</w:t>
      </w:r>
    </w:p>
    <w:p w:rsidR="00CA1242" w:rsidRPr="00A91C1F" w:rsidRDefault="00CA1242" w:rsidP="00A0390C">
      <w:pPr>
        <w:widowControl w:val="0"/>
        <w:rPr>
          <w:rFonts w:ascii="Minion Pro" w:hAnsi="Minion Pro"/>
        </w:rPr>
      </w:pPr>
    </w:p>
    <w:p w:rsidR="00CA1242" w:rsidRPr="00A91C1F" w:rsidRDefault="00CA1242" w:rsidP="00CA1242">
      <w:pPr>
        <w:widowControl w:val="0"/>
        <w:rPr>
          <w:rFonts w:ascii="Minion Pro" w:hAnsi="Minion Pro"/>
        </w:rPr>
      </w:pPr>
      <w:r w:rsidRPr="00517336">
        <w:rPr>
          <w:rFonts w:ascii="Minion Pro" w:hAnsi="Minion Pro"/>
          <w:b/>
          <w:lang w:val="de-DE"/>
        </w:rPr>
        <w:t>Lewis, R. W. B.</w:t>
      </w:r>
      <w:r w:rsidRPr="00517336">
        <w:rPr>
          <w:rFonts w:ascii="Minion Pro" w:hAnsi="Minion Pro"/>
          <w:lang w:val="de-DE"/>
        </w:rPr>
        <w:t xml:space="preserve"> </w:t>
      </w:r>
      <w:r w:rsidRPr="00517336">
        <w:rPr>
          <w:rFonts w:ascii="Minion Pro" w:hAnsi="Minion Pro"/>
          <w:i/>
          <w:lang w:val="de-DE"/>
        </w:rPr>
        <w:t>Dante</w:t>
      </w:r>
      <w:r w:rsidRPr="00517336">
        <w:rPr>
          <w:rFonts w:ascii="Minion Pro" w:hAnsi="Minion Pro"/>
          <w:lang w:val="de-DE"/>
        </w:rPr>
        <w:t xml:space="preserve">. </w:t>
      </w:r>
      <w:smartTag w:uri="urn:schemas-microsoft-com:office:smarttags" w:element="State">
        <w:smartTag w:uri="urn:schemas-microsoft-com:office:smarttags" w:element="place">
          <w:r w:rsidRPr="00A91C1F">
            <w:rPr>
              <w:rFonts w:ascii="Minion Pro" w:hAnsi="Minion Pro"/>
            </w:rPr>
            <w:t>New York</w:t>
          </w:r>
        </w:smartTag>
      </w:smartTag>
      <w:r w:rsidRPr="00A91C1F">
        <w:rPr>
          <w:rFonts w:ascii="Minion Pro" w:hAnsi="Minion Pro"/>
        </w:rPr>
        <w:t>: Penguin Putnam, 2001. xi, 205 p. (Penguin Lives Series)</w:t>
      </w:r>
    </w:p>
    <w:p w:rsidR="00CA1242" w:rsidRPr="00A91C1F" w:rsidRDefault="00CA1242" w:rsidP="00CA1242">
      <w:pPr>
        <w:widowControl w:val="0"/>
        <w:rPr>
          <w:rFonts w:ascii="Minion Pro" w:hAnsi="Minion Pro"/>
        </w:rPr>
      </w:pPr>
      <w:r w:rsidRPr="00A91C1F">
        <w:rPr>
          <w:rFonts w:ascii="Minion Pro" w:hAnsi="Minion Pro"/>
        </w:rPr>
        <w:tab/>
        <w:t xml:space="preserve">Lewis “traces the life and complex development—emotional, artistic, philosophical—of this supreme poet-historian, from his wandering through the Tuscan hills and splendid churches to his days as a young soldier fighting for democracy, and to his civic leadership and years of embittered exile from the city that would fiercely reclaim him a century later. Lewis reveals the boy who first encounters the mythic Beatrice, the lyric poet obsessed with love and death, and the grand master of dramatic narrative and allegory, as well as his monumental search for ultimate truth in </w:t>
      </w:r>
      <w:r w:rsidRPr="00A91C1F">
        <w:rPr>
          <w:rFonts w:ascii="Minion Pro" w:hAnsi="Minion Pro"/>
          <w:i/>
        </w:rPr>
        <w:t>The Divine Comedy</w:t>
      </w:r>
      <w:r w:rsidRPr="00A91C1F">
        <w:rPr>
          <w:rFonts w:ascii="Minion Pro" w:hAnsi="Minion Pro"/>
        </w:rPr>
        <w:t xml:space="preserve">. It is in this masterpiece of self-discovery and redemption that Lewis finds Dante’s autobiography—and the sum of all his shifting passions and epiphanies.” </w:t>
      </w:r>
      <w:r w:rsidRPr="00A91C1F">
        <w:rPr>
          <w:rFonts w:ascii="Minion Pro" w:hAnsi="Minion Pro"/>
          <w:i/>
        </w:rPr>
        <w:t>Contents:</w:t>
      </w:r>
      <w:r w:rsidRPr="00A91C1F">
        <w:rPr>
          <w:rFonts w:ascii="Minion Pro" w:hAnsi="Minion Pro"/>
        </w:rPr>
        <w:t xml:space="preserve"> Special Sources (ix-x); 1. Dante the Florentine (1-15); 2. Neighborhood Presences: The Early Years (16-27); 3. Love, Poetry, and War: The 1280s (28-44); 4. The Death of Beatrice and a New Life: 1288-1295 (45-61); 5. The Way of Politics: 1295-1302 (62-84); 6. The Poet in Exile, 1302-1310: The </w:t>
      </w:r>
      <w:r w:rsidRPr="00A91C1F">
        <w:rPr>
          <w:rFonts w:ascii="Minion Pro" w:hAnsi="Minion Pro"/>
          <w:i/>
        </w:rPr>
        <w:t>Comedy</w:t>
      </w:r>
      <w:r w:rsidRPr="00A91C1F">
        <w:rPr>
          <w:rFonts w:ascii="Minion Pro" w:hAnsi="Minion Pro"/>
        </w:rPr>
        <w:t xml:space="preserve"> Is Begun (85-123); 7. The Middle of the Journey: 1310-1319 (124-160); 8. </w:t>
      </w:r>
      <w:smartTag w:uri="urn:schemas-microsoft-com:office:smarttags" w:element="City">
        <w:smartTag w:uri="urn:schemas-microsoft-com:office:smarttags" w:element="place">
          <w:r w:rsidRPr="00A91C1F">
            <w:rPr>
              <w:rFonts w:ascii="Minion Pro" w:hAnsi="Minion Pro"/>
            </w:rPr>
            <w:t>Ravenna</w:t>
          </w:r>
        </w:smartTag>
      </w:smartTag>
      <w:r w:rsidRPr="00A91C1F">
        <w:rPr>
          <w:rFonts w:ascii="Minion Pro" w:hAnsi="Minion Pro"/>
        </w:rPr>
        <w:t xml:space="preserve">, 1318-1321: The </w:t>
      </w:r>
      <w:r w:rsidRPr="00A91C1F">
        <w:rPr>
          <w:rFonts w:ascii="Minion Pro" w:hAnsi="Minion Pro"/>
          <w:i/>
        </w:rPr>
        <w:t>Comedy</w:t>
      </w:r>
      <w:r w:rsidRPr="00A91C1F">
        <w:rPr>
          <w:rFonts w:ascii="Minion Pro" w:hAnsi="Minion Pro"/>
        </w:rPr>
        <w:t xml:space="preserve"> Is Finished (161-197); Bibliographical Notes (199-202); Additional Acknowledgments (203-205).</w:t>
      </w:r>
    </w:p>
    <w:p w:rsidR="00CA1242" w:rsidRPr="00A91C1F" w:rsidRDefault="00CA1242" w:rsidP="00A0390C">
      <w:pPr>
        <w:widowControl w:val="0"/>
        <w:rPr>
          <w:rFonts w:ascii="Minion Pro" w:hAnsi="Minion Pro"/>
        </w:rPr>
      </w:pPr>
    </w:p>
    <w:p w:rsidR="007528FC" w:rsidRPr="00A91C1F" w:rsidRDefault="007528FC" w:rsidP="007528FC">
      <w:pPr>
        <w:widowControl w:val="0"/>
        <w:rPr>
          <w:rFonts w:ascii="Minion Pro" w:hAnsi="Minion Pro"/>
        </w:rPr>
      </w:pPr>
      <w:r w:rsidRPr="00A91C1F">
        <w:rPr>
          <w:rFonts w:ascii="Minion Pro" w:hAnsi="Minion Pro"/>
          <w:b/>
        </w:rPr>
        <w:t>Peters, Edward.</w:t>
      </w:r>
      <w:r w:rsidRPr="00A91C1F">
        <w:rPr>
          <w:rFonts w:ascii="Minion Pro" w:hAnsi="Minion Pro"/>
        </w:rPr>
        <w:t xml:space="preserve"> </w:t>
      </w:r>
      <w:r w:rsidRPr="00A91C1F">
        <w:rPr>
          <w:rFonts w:ascii="Minion Pro" w:hAnsi="Minion Pro"/>
          <w:i/>
        </w:rPr>
        <w:t xml:space="preserve">Limits of Thought and Power in Medieval </w:t>
      </w:r>
      <w:smartTag w:uri="urn:schemas-microsoft-com:office:smarttags" w:element="place">
        <w:r w:rsidRPr="00A91C1F">
          <w:rPr>
            <w:rFonts w:ascii="Minion Pro" w:hAnsi="Minion Pro"/>
            <w:i/>
          </w:rPr>
          <w:t>Europe</w:t>
        </w:r>
      </w:smartTag>
      <w:r w:rsidRPr="00A91C1F">
        <w:rPr>
          <w:rFonts w:ascii="Minion Pro" w:hAnsi="Minion Pro"/>
        </w:rPr>
        <w:t xml:space="preserve">. Aldershot and </w:t>
      </w:r>
      <w:smartTag w:uri="urn:schemas-microsoft-com:office:smarttags" w:element="City">
        <w:r w:rsidRPr="00A91C1F">
          <w:rPr>
            <w:rFonts w:ascii="Minion Pro" w:hAnsi="Minion Pro"/>
          </w:rPr>
          <w:t>Burlington</w:t>
        </w:r>
      </w:smartTag>
      <w:r w:rsidRPr="00A91C1F">
        <w:rPr>
          <w:rFonts w:ascii="Minion Pro" w:hAnsi="Minion Pro"/>
        </w:rPr>
        <w:t>, V</w:t>
      </w:r>
      <w:r w:rsidR="00F24D7B">
        <w:rPr>
          <w:rFonts w:ascii="Minion Pro" w:hAnsi="Minion Pro"/>
        </w:rPr>
        <w:t>t.</w:t>
      </w:r>
      <w:r w:rsidRPr="00A91C1F">
        <w:rPr>
          <w:rFonts w:ascii="Minion Pro" w:hAnsi="Minion Pro"/>
        </w:rPr>
        <w:t>: Ashgate, 2001. xiv, 344 p. (Variorum Collected Studies Series)</w:t>
      </w:r>
    </w:p>
    <w:p w:rsidR="007528FC" w:rsidRPr="00A91C1F" w:rsidRDefault="007528FC" w:rsidP="007528FC">
      <w:pPr>
        <w:widowControl w:val="0"/>
        <w:rPr>
          <w:rFonts w:ascii="Minion Pro" w:hAnsi="Minion Pro"/>
        </w:rPr>
      </w:pPr>
      <w:r w:rsidRPr="00A91C1F">
        <w:rPr>
          <w:rFonts w:ascii="Minion Pro" w:hAnsi="Minion Pro"/>
        </w:rPr>
        <w:tab/>
        <w:t xml:space="preserve">Contains seven essays on Dante, all reprinted verbatim from their original source. They are, in the order found in the volume: “The Failure of Church and Empire: </w:t>
      </w:r>
      <w:r w:rsidRPr="00A91C1F">
        <w:rPr>
          <w:rFonts w:ascii="Minion Pro" w:hAnsi="Minion Pro"/>
          <w:i/>
        </w:rPr>
        <w:t>Paradiso</w:t>
      </w:r>
      <w:r w:rsidRPr="00A91C1F">
        <w:rPr>
          <w:rFonts w:ascii="Minion Pro" w:hAnsi="Minion Pro"/>
        </w:rPr>
        <w:t xml:space="preserve">, 30,” in </w:t>
      </w:r>
      <w:r w:rsidRPr="00A91C1F">
        <w:rPr>
          <w:rFonts w:ascii="Minion Pro" w:hAnsi="Minion Pro"/>
          <w:i/>
        </w:rPr>
        <w:t>Medieval Studies</w:t>
      </w:r>
      <w:r w:rsidRPr="00A91C1F">
        <w:rPr>
          <w:rFonts w:ascii="Minion Pro" w:hAnsi="Minion Pro"/>
        </w:rPr>
        <w:t xml:space="preserve"> 34 (1972), 326-335 [see </w:t>
      </w:r>
      <w:r w:rsidRPr="00A91C1F">
        <w:rPr>
          <w:rFonts w:ascii="Minion Pro" w:hAnsi="Minion Pro"/>
          <w:i/>
        </w:rPr>
        <w:t>Dante Studies</w:t>
      </w:r>
      <w:r w:rsidRPr="00A91C1F">
        <w:rPr>
          <w:rFonts w:ascii="Minion Pro" w:hAnsi="Minion Pro"/>
        </w:rPr>
        <w:t xml:space="preserve"> 91 (1973), 175]; “I principi negligenti di Dante e le concezioni medioevali del </w:t>
      </w:r>
      <w:r w:rsidRPr="00A91C1F">
        <w:rPr>
          <w:rFonts w:ascii="Minion Pro" w:hAnsi="Minion Pro"/>
          <w:i/>
        </w:rPr>
        <w:t>rex inutilis</w:t>
      </w:r>
      <w:r w:rsidRPr="00A91C1F">
        <w:rPr>
          <w:rFonts w:ascii="Minion Pro" w:hAnsi="Minion Pro"/>
        </w:rPr>
        <w:t xml:space="preserve">,” in </w:t>
      </w:r>
      <w:r w:rsidRPr="00A91C1F">
        <w:rPr>
          <w:rFonts w:ascii="Minion Pro" w:hAnsi="Minion Pro"/>
          <w:i/>
        </w:rPr>
        <w:t>Rivista Storica Italiana</w:t>
      </w:r>
      <w:r w:rsidRPr="00A91C1F">
        <w:rPr>
          <w:rFonts w:ascii="Minion Pro" w:hAnsi="Minion Pro"/>
        </w:rPr>
        <w:t xml:space="preserve"> 80 (1968), 741-758; “</w:t>
      </w:r>
      <w:r w:rsidRPr="00A91C1F">
        <w:rPr>
          <w:rFonts w:ascii="Minion Pro" w:hAnsi="Minion Pro"/>
          <w:i/>
        </w:rPr>
        <w:t>Pars, Parte</w:t>
      </w:r>
      <w:r w:rsidRPr="00A91C1F">
        <w:rPr>
          <w:rFonts w:ascii="Minion Pro" w:hAnsi="Minion Pro"/>
        </w:rPr>
        <w:t xml:space="preserve">: Dante and an Urban Contribution to Political Thought,” in </w:t>
      </w:r>
      <w:r w:rsidRPr="00A91C1F">
        <w:rPr>
          <w:rFonts w:ascii="Minion Pro" w:hAnsi="Minion Pro"/>
          <w:i/>
        </w:rPr>
        <w:t>The Medieval City</w:t>
      </w:r>
      <w:r w:rsidRPr="00A91C1F">
        <w:rPr>
          <w:rFonts w:ascii="Minion Pro" w:hAnsi="Minion Pro"/>
        </w:rPr>
        <w:t xml:space="preserve">, edited by Harry A. Miskimin, David Herlihy, and A. L. Udovitch (New Haven: Yale University Press, 1977), pp. 113-140 [see </w:t>
      </w:r>
      <w:r w:rsidRPr="00A91C1F">
        <w:rPr>
          <w:rFonts w:ascii="Minion Pro" w:hAnsi="Minion Pro"/>
          <w:i/>
        </w:rPr>
        <w:t>Dante Studies</w:t>
      </w:r>
      <w:r w:rsidRPr="00A91C1F">
        <w:rPr>
          <w:rFonts w:ascii="Minion Pro" w:hAnsi="Minion Pro"/>
        </w:rPr>
        <w:t xml:space="preserve"> 99 (1981), 206]; “The Frowning Pages: Scythians, Garamantes, Florentines, and the Two Laws,” in </w:t>
      </w:r>
      <w:r w:rsidRPr="00A91C1F">
        <w:rPr>
          <w:rFonts w:ascii="Minion Pro" w:hAnsi="Minion Pro"/>
          <w:i/>
        </w:rPr>
        <w:t>The Divine Comedy and the Encyclopedia of Arts and Sciences</w:t>
      </w:r>
      <w:r w:rsidRPr="00A91C1F">
        <w:rPr>
          <w:rFonts w:ascii="Minion Pro" w:hAnsi="Minion Pro"/>
        </w:rPr>
        <w:t xml:space="preserve">, edited by Giuseppe C. Di Scipio and Aldo Scaglione (Amsterdam: Benjamins, </w:t>
      </w:r>
      <w:r w:rsidRPr="00A91C1F">
        <w:rPr>
          <w:rFonts w:ascii="Minion Pro" w:hAnsi="Minion Pro"/>
        </w:rPr>
        <w:lastRenderedPageBreak/>
        <w:t xml:space="preserve">1988), pp. 285-314 [see </w:t>
      </w:r>
      <w:r w:rsidRPr="00A91C1F">
        <w:rPr>
          <w:rFonts w:ascii="Minion Pro" w:hAnsi="Minion Pro"/>
          <w:i/>
        </w:rPr>
        <w:t>Dante Studies</w:t>
      </w:r>
      <w:r w:rsidRPr="00A91C1F">
        <w:rPr>
          <w:rFonts w:ascii="Minion Pro" w:hAnsi="Minion Pro"/>
        </w:rPr>
        <w:t xml:space="preserve"> 107 (1989), 153]; “Human Diversity and Civil Society in </w:t>
      </w:r>
      <w:r w:rsidRPr="00A91C1F">
        <w:rPr>
          <w:rFonts w:ascii="Minion Pro" w:hAnsi="Minion Pro"/>
          <w:i/>
        </w:rPr>
        <w:t>Paradiso</w:t>
      </w:r>
      <w:r w:rsidRPr="00A91C1F">
        <w:rPr>
          <w:rFonts w:ascii="Minion Pro" w:hAnsi="Minion Pro"/>
        </w:rPr>
        <w:t xml:space="preserve"> VIII,” in </w:t>
      </w:r>
      <w:r w:rsidRPr="00A91C1F">
        <w:rPr>
          <w:rFonts w:ascii="Minion Pro" w:hAnsi="Minion Pro"/>
          <w:i/>
        </w:rPr>
        <w:t>Dante Studies</w:t>
      </w:r>
      <w:r w:rsidRPr="00A91C1F">
        <w:rPr>
          <w:rFonts w:ascii="Minion Pro" w:hAnsi="Minion Pro"/>
        </w:rPr>
        <w:t xml:space="preserve"> 109 (1991), 51-70 [see </w:t>
      </w:r>
      <w:r w:rsidRPr="00A91C1F">
        <w:rPr>
          <w:rFonts w:ascii="Minion Pro" w:hAnsi="Minion Pro"/>
          <w:i/>
        </w:rPr>
        <w:t>Dante Studies</w:t>
      </w:r>
      <w:r w:rsidRPr="00A91C1F">
        <w:rPr>
          <w:rFonts w:ascii="Minion Pro" w:hAnsi="Minion Pro"/>
        </w:rPr>
        <w:t xml:space="preserve"> 110 (1992), 303]; “The Shadowy, Violent Perimeter: Dante Enters Florentine Political Life,” in </w:t>
      </w:r>
      <w:r w:rsidRPr="00A91C1F">
        <w:rPr>
          <w:rFonts w:ascii="Minion Pro" w:hAnsi="Minion Pro"/>
          <w:i/>
        </w:rPr>
        <w:t>Dante Studies</w:t>
      </w:r>
      <w:r w:rsidRPr="00A91C1F">
        <w:rPr>
          <w:rFonts w:ascii="Minion Pro" w:hAnsi="Minion Pro"/>
        </w:rPr>
        <w:t xml:space="preserve"> 113 (1995), 69-87 [see </w:t>
      </w:r>
      <w:r w:rsidRPr="00A91C1F">
        <w:rPr>
          <w:rFonts w:ascii="Minion Pro" w:hAnsi="Minion Pro"/>
          <w:i/>
        </w:rPr>
        <w:t>Dante Studies</w:t>
      </w:r>
      <w:r w:rsidRPr="00A91C1F">
        <w:rPr>
          <w:rFonts w:ascii="Minion Pro" w:hAnsi="Minion Pro"/>
        </w:rPr>
        <w:t xml:space="preserve"> 114 (1996), 331-332]; and “The Voyage of Ulysses and the Wisdom of Solomon: Dante and the </w:t>
      </w:r>
      <w:r w:rsidRPr="00A91C1F">
        <w:rPr>
          <w:rFonts w:ascii="Minion Pro" w:hAnsi="Minion Pro"/>
          <w:i/>
        </w:rPr>
        <w:t>vitium curiositatis</w:t>
      </w:r>
      <w:r w:rsidRPr="00A91C1F">
        <w:rPr>
          <w:rFonts w:ascii="Minion Pro" w:hAnsi="Minion Pro"/>
        </w:rPr>
        <w:t xml:space="preserve">,” in </w:t>
      </w:r>
      <w:r w:rsidRPr="00A91C1F">
        <w:rPr>
          <w:rFonts w:ascii="Minion Pro" w:hAnsi="Minion Pro"/>
          <w:i/>
        </w:rPr>
        <w:t>Majestas</w:t>
      </w:r>
      <w:r w:rsidRPr="00A91C1F">
        <w:rPr>
          <w:rFonts w:ascii="Minion Pro" w:hAnsi="Minion Pro"/>
        </w:rPr>
        <w:t xml:space="preserve"> 7 (1999), 75-87.</w:t>
      </w:r>
    </w:p>
    <w:p w:rsidR="00050F43" w:rsidRPr="00A91C1F" w:rsidRDefault="00050F43" w:rsidP="007528FC">
      <w:pPr>
        <w:widowControl w:val="0"/>
        <w:rPr>
          <w:rFonts w:ascii="Minion Pro" w:hAnsi="Minion Pro"/>
        </w:rPr>
      </w:pPr>
    </w:p>
    <w:p w:rsidR="00050F43" w:rsidRPr="00A91C1F" w:rsidRDefault="00050F43" w:rsidP="00050F43">
      <w:pPr>
        <w:widowControl w:val="0"/>
        <w:rPr>
          <w:rFonts w:ascii="Minion Pro" w:hAnsi="Minion Pro"/>
        </w:rPr>
      </w:pPr>
      <w:r w:rsidRPr="00A91C1F">
        <w:rPr>
          <w:rFonts w:ascii="Minion Pro" w:hAnsi="Minion Pro"/>
          <w:i/>
        </w:rPr>
        <w:t>The Poets’ Dante</w:t>
      </w:r>
      <w:r w:rsidRPr="00A91C1F">
        <w:rPr>
          <w:rFonts w:ascii="Minion Pro" w:hAnsi="Minion Pro"/>
        </w:rPr>
        <w:t xml:space="preserve">. Edited by </w:t>
      </w:r>
      <w:r w:rsidRPr="00761530">
        <w:rPr>
          <w:rFonts w:ascii="Minion Pro" w:hAnsi="Minion Pro"/>
          <w:b/>
        </w:rPr>
        <w:t xml:space="preserve">Peter S. Hawkins </w:t>
      </w:r>
      <w:r w:rsidRPr="00761530">
        <w:rPr>
          <w:rFonts w:ascii="Minion Pro" w:hAnsi="Minion Pro"/>
        </w:rPr>
        <w:t>and</w:t>
      </w:r>
      <w:r w:rsidRPr="00761530">
        <w:rPr>
          <w:rFonts w:ascii="Minion Pro" w:hAnsi="Minion Pro"/>
          <w:b/>
        </w:rPr>
        <w:t xml:space="preserve"> Rachel Jacoff</w:t>
      </w:r>
      <w:r w:rsidRPr="00A91C1F">
        <w:rPr>
          <w:rFonts w:ascii="Minion Pro" w:hAnsi="Minion Pro"/>
        </w:rPr>
        <w:t xml:space="preserve">. </w:t>
      </w:r>
      <w:smartTag w:uri="urn:schemas-microsoft-com:office:smarttags" w:element="State">
        <w:smartTag w:uri="urn:schemas-microsoft-com:office:smarttags" w:element="place">
          <w:r w:rsidRPr="00A91C1F">
            <w:rPr>
              <w:rFonts w:ascii="Minion Pro" w:hAnsi="Minion Pro"/>
            </w:rPr>
            <w:t>New York</w:t>
          </w:r>
        </w:smartTag>
      </w:smartTag>
      <w:r w:rsidRPr="00A91C1F">
        <w:rPr>
          <w:rFonts w:ascii="Minion Pro" w:hAnsi="Minion Pro"/>
        </w:rPr>
        <w:t>: Farrar, Straus and Giroux, 2001. xxvi, 406 p.</w:t>
      </w:r>
    </w:p>
    <w:p w:rsidR="00050F43" w:rsidRPr="00A91C1F" w:rsidRDefault="00050F43" w:rsidP="00050F43">
      <w:pPr>
        <w:widowControl w:val="0"/>
        <w:rPr>
          <w:rFonts w:ascii="Minion Pro" w:hAnsi="Minion Pro"/>
        </w:rPr>
      </w:pPr>
      <w:r w:rsidRPr="00A91C1F">
        <w:rPr>
          <w:rFonts w:ascii="Minion Pro" w:hAnsi="Minion Pro"/>
        </w:rPr>
        <w:tab/>
        <w:t>Contains original and reprinted essays (or portions thereof), in which poets discuss their personal engagement with Dante: “how they first encountered him, what drew them in, what kept them at a distance, whether his writing had any direct influence on their own.” In their Introduction (xiii-xxvi) Jacoff and Hawkins survey the reception of Dante in the nineteenth and twentieth centuries and speak in both general and specific terms of the twenty-eight essays contained in the volume. Authors of the essays (in alphabetical order) are W. H. Auden, Jorge Luis Borges, Mary Baine Campbell, W. S. Di Piero, Mark Doty, Robert Duncan, T. S. Eliot, Robert Fitzgerald, Daniel Halpern, Seamus Heaney, Geoffrey Hill, Edward Hirsch, Robert Lowell, Osip Mandelstam, J. D. McClatchy, James Merrill, W. S. Merwin, Eugenio Montale, Howard Nemerov, Jacqueline Osherow, Robert Pinsky, Ezra Pound, Rosanna Warren, C. K. Williams, Charles Williams, Alan Williamson, Charles Wright, and William Butler Yeats. Each essay is listed separately in this bibliography under the individual author’s name. Given their nature, these essays are not accompanied by an abstract.</w:t>
      </w:r>
    </w:p>
    <w:p w:rsidR="00050F43" w:rsidRPr="00A91C1F" w:rsidRDefault="00050F43" w:rsidP="007528FC">
      <w:pPr>
        <w:widowControl w:val="0"/>
        <w:rPr>
          <w:rFonts w:ascii="Minion Pro" w:hAnsi="Minion Pro"/>
        </w:rPr>
      </w:pPr>
    </w:p>
    <w:p w:rsidR="0005578D" w:rsidRPr="00A91C1F" w:rsidRDefault="0005578D" w:rsidP="0005578D">
      <w:pPr>
        <w:widowControl w:val="0"/>
        <w:rPr>
          <w:rFonts w:ascii="Minion Pro" w:hAnsi="Minion Pro"/>
        </w:rPr>
      </w:pPr>
      <w:r w:rsidRPr="00A91C1F">
        <w:rPr>
          <w:rFonts w:ascii="Minion Pro" w:hAnsi="Minion Pro"/>
          <w:b/>
        </w:rPr>
        <w:t>Roglieri, Maria Ann.</w:t>
      </w:r>
      <w:r w:rsidRPr="00A91C1F">
        <w:rPr>
          <w:rFonts w:ascii="Minion Pro" w:hAnsi="Minion Pro"/>
        </w:rPr>
        <w:t xml:space="preserve"> </w:t>
      </w:r>
      <w:r w:rsidRPr="00A91C1F">
        <w:rPr>
          <w:rFonts w:ascii="Minion Pro" w:hAnsi="Minion Pro"/>
          <w:i/>
        </w:rPr>
        <w:t>Dante and Music: Musical Adaptations of the “Commedia” from the Sixteenth Century to the Present</w:t>
      </w:r>
      <w:r w:rsidRPr="00A91C1F">
        <w:rPr>
          <w:rFonts w:ascii="Minion Pro" w:hAnsi="Minion Pro"/>
        </w:rPr>
        <w:t xml:space="preserve">. </w:t>
      </w:r>
      <w:smartTag w:uri="urn:schemas-microsoft-com:office:smarttags" w:element="City">
        <w:r w:rsidRPr="00A91C1F">
          <w:rPr>
            <w:rFonts w:ascii="Minion Pro" w:hAnsi="Minion Pro"/>
          </w:rPr>
          <w:t>Burlington</w:t>
        </w:r>
      </w:smartTag>
      <w:r w:rsidRPr="00A91C1F">
        <w:rPr>
          <w:rFonts w:ascii="Minion Pro" w:hAnsi="Minion Pro"/>
        </w:rPr>
        <w:t>, V</w:t>
      </w:r>
      <w:r w:rsidR="00F24D7B">
        <w:rPr>
          <w:rFonts w:ascii="Minion Pro" w:hAnsi="Minion Pro"/>
        </w:rPr>
        <w:t>t.</w:t>
      </w:r>
      <w:r w:rsidRPr="00A91C1F">
        <w:rPr>
          <w:rFonts w:ascii="Minion Pro" w:hAnsi="Minion Pro"/>
        </w:rPr>
        <w:t xml:space="preserve">, and </w:t>
      </w:r>
      <w:smartTag w:uri="urn:schemas-microsoft-com:office:smarttags" w:element="place">
        <w:r w:rsidRPr="00A91C1F">
          <w:rPr>
            <w:rFonts w:ascii="Minion Pro" w:hAnsi="Minion Pro"/>
          </w:rPr>
          <w:t>Aldershot</w:t>
        </w:r>
      </w:smartTag>
      <w:r w:rsidRPr="00A91C1F">
        <w:rPr>
          <w:rFonts w:ascii="Minion Pro" w:hAnsi="Minion Pro"/>
        </w:rPr>
        <w:t>: Ashgate, 2001. xii, 317 p.</w:t>
      </w:r>
    </w:p>
    <w:p w:rsidR="0005578D" w:rsidRPr="00A91C1F" w:rsidRDefault="0005578D" w:rsidP="0005578D">
      <w:pPr>
        <w:widowControl w:val="0"/>
        <w:rPr>
          <w:rFonts w:ascii="Minion Pro" w:hAnsi="Minion Pro"/>
        </w:rPr>
      </w:pPr>
      <w:r w:rsidRPr="00A91C1F">
        <w:rPr>
          <w:rFonts w:ascii="Minion Pro" w:hAnsi="Minion Pro"/>
        </w:rPr>
        <w:tab/>
        <w:t xml:space="preserve">“Ever since its compilation in the fourteenth century, Dante’s great epic poem, the </w:t>
      </w:r>
      <w:r w:rsidRPr="00A91C1F">
        <w:rPr>
          <w:rFonts w:ascii="Minion Pro" w:hAnsi="Minion Pro"/>
          <w:i/>
        </w:rPr>
        <w:t>Commedia</w:t>
      </w:r>
      <w:r w:rsidRPr="00A91C1F">
        <w:rPr>
          <w:rFonts w:ascii="Minion Pro" w:hAnsi="Minion Pro"/>
        </w:rPr>
        <w:t xml:space="preserve">, has been adapted in a wide variety of musical forms by composers across the world. Drawing on primary research in scores and recordings, and on interviews with contemporary composers, Maria Roglieri provides ... an overview of these adaptations, considering them in light of Dante’s verses and his own use of music in the </w:t>
      </w:r>
      <w:r w:rsidRPr="00A91C1F">
        <w:rPr>
          <w:rFonts w:ascii="Minion Pro" w:hAnsi="Minion Pro"/>
          <w:i/>
        </w:rPr>
        <w:t>Commedia</w:t>
      </w:r>
      <w:r w:rsidRPr="00A91C1F">
        <w:rPr>
          <w:rFonts w:ascii="Minion Pro" w:hAnsi="Minion Pro"/>
        </w:rPr>
        <w:t xml:space="preserve">. Three categories of adaptation are examined: adaptations of the entire poem, works that focus on a particular character, and pieces that adapt an individual passage from the poem. Roglieri offers some possible motivations for each composer’s choice of a particular passage of character, and examines the ways in which these choices influence the musical form of the adaptation. Common characteristics between works are also identified.” Important for its examination of the relationship between music in Dante and Dante in music, Roglieri’s book “provides Dantists and musicologists alike with essential information on musical adaptations of Dante’s poem as well as an analytical framework for considering this material. In addition, it demonstrates that works like the </w:t>
      </w:r>
      <w:r w:rsidRPr="00A91C1F">
        <w:rPr>
          <w:rFonts w:ascii="Minion Pro" w:hAnsi="Minion Pro"/>
          <w:i/>
        </w:rPr>
        <w:t>Commedia</w:t>
      </w:r>
      <w:r w:rsidRPr="00A91C1F">
        <w:rPr>
          <w:rFonts w:ascii="Minion Pro" w:hAnsi="Minion Pro"/>
        </w:rPr>
        <w:t xml:space="preserve"> offer a unique opportunity to chart differing musical styles over the course of centuries.” </w:t>
      </w:r>
      <w:r w:rsidRPr="00A91C1F">
        <w:rPr>
          <w:rFonts w:ascii="Minion Pro" w:hAnsi="Minion Pro"/>
          <w:i/>
        </w:rPr>
        <w:t>Contents:</w:t>
      </w:r>
      <w:r w:rsidRPr="00A91C1F">
        <w:rPr>
          <w:rFonts w:ascii="Minion Pro" w:hAnsi="Minion Pro"/>
        </w:rPr>
        <w:t xml:space="preserve"> List of Figures (vii-ix); List of Tables in Appendix (x); Acknowledgements (xi-xii); 1. Introduction (1-</w:t>
      </w:r>
      <w:r w:rsidRPr="00A91C1F">
        <w:rPr>
          <w:rFonts w:ascii="Minion Pro" w:hAnsi="Minion Pro"/>
        </w:rPr>
        <w:lastRenderedPageBreak/>
        <w:t xml:space="preserve">17); 2. The Music of Dante’s Hell, Purgatory and </w:t>
      </w:r>
      <w:smartTag w:uri="urn:schemas-microsoft-com:office:smarttags" w:element="place">
        <w:r w:rsidRPr="00A91C1F">
          <w:rPr>
            <w:rFonts w:ascii="Minion Pro" w:hAnsi="Minion Pro"/>
          </w:rPr>
          <w:t>Paradise</w:t>
        </w:r>
      </w:smartTag>
      <w:r w:rsidRPr="00A91C1F">
        <w:rPr>
          <w:rFonts w:ascii="Minion Pro" w:hAnsi="Minion Pro"/>
        </w:rPr>
        <w:t xml:space="preserve"> (18-73); 3. Francesca da Rimini: Romantic and Modern Heroine in Music (74-108); 4. Dramatic Musical Tales of Dantean Characters (109-154); 5. The Antimusic of Hell: Screams and Lamentations (155-195); 6. </w:t>
      </w:r>
      <w:r w:rsidRPr="00A91C1F">
        <w:rPr>
          <w:rFonts w:ascii="Minion Pro" w:hAnsi="Minion Pro"/>
          <w:i/>
        </w:rPr>
        <w:t>Purgatorio</w:t>
      </w:r>
      <w:r w:rsidRPr="00A91C1F">
        <w:rPr>
          <w:rFonts w:ascii="Minion Pro" w:hAnsi="Minion Pro"/>
        </w:rPr>
        <w:t xml:space="preserve">: Songs of a New Dawn (196-233); 7. Heavenly Love Songs and </w:t>
      </w:r>
      <w:r w:rsidRPr="00A91C1F">
        <w:rPr>
          <w:rFonts w:ascii="Minion Pro" w:hAnsi="Minion Pro"/>
          <w:i/>
        </w:rPr>
        <w:t>La dolce sinfonia di Paradiso</w:t>
      </w:r>
      <w:r w:rsidRPr="00A91C1F">
        <w:rPr>
          <w:rFonts w:ascii="Minion Pro" w:hAnsi="Minion Pro"/>
        </w:rPr>
        <w:t xml:space="preserve"> (234-265); 8. Some Concluding Remarks on Dante and Music (266-278); Appendix: Tables Representing the Compiled Data on Musical Settings of the </w:t>
      </w:r>
      <w:r w:rsidRPr="00A91C1F">
        <w:rPr>
          <w:rFonts w:ascii="Minion Pro" w:hAnsi="Minion Pro"/>
          <w:i/>
        </w:rPr>
        <w:t>Commedia</w:t>
      </w:r>
      <w:r w:rsidRPr="00A91C1F">
        <w:rPr>
          <w:rFonts w:ascii="Minion Pro" w:hAnsi="Minion Pro"/>
        </w:rPr>
        <w:t xml:space="preserve">: Table 1: Musical settings of the </w:t>
      </w:r>
      <w:r w:rsidRPr="00A91C1F">
        <w:rPr>
          <w:rFonts w:ascii="Minion Pro" w:hAnsi="Minion Pro"/>
          <w:i/>
        </w:rPr>
        <w:t>Commedia</w:t>
      </w:r>
      <w:r w:rsidRPr="00A91C1F">
        <w:rPr>
          <w:rFonts w:ascii="Minion Pro" w:hAnsi="Minion Pro"/>
        </w:rPr>
        <w:t xml:space="preserve"> arranged by year of composition (279-290), Table 2: Musical settings of the entire </w:t>
      </w:r>
      <w:r w:rsidRPr="00A91C1F">
        <w:rPr>
          <w:rFonts w:ascii="Minion Pro" w:hAnsi="Minion Pro"/>
          <w:i/>
        </w:rPr>
        <w:t>Commedia</w:t>
      </w:r>
      <w:r w:rsidRPr="00A91C1F">
        <w:rPr>
          <w:rFonts w:ascii="Minion Pro" w:hAnsi="Minion Pro"/>
        </w:rPr>
        <w:t xml:space="preserve"> arranged by year of composition (291), Table 3: Musical settings of particular characters from the </w:t>
      </w:r>
      <w:r w:rsidRPr="00A91C1F">
        <w:rPr>
          <w:rFonts w:ascii="Minion Pro" w:hAnsi="Minion Pro"/>
          <w:i/>
        </w:rPr>
        <w:t>Commedia</w:t>
      </w:r>
      <w:r w:rsidRPr="00A91C1F">
        <w:rPr>
          <w:rFonts w:ascii="Minion Pro" w:hAnsi="Minion Pro"/>
        </w:rPr>
        <w:t xml:space="preserve"> by character and year of composition (292-297), Table 4: Musical settings of passages from </w:t>
      </w:r>
      <w:r w:rsidRPr="00A91C1F">
        <w:rPr>
          <w:rFonts w:ascii="Minion Pro" w:hAnsi="Minion Pro"/>
          <w:i/>
        </w:rPr>
        <w:t>Inferno</w:t>
      </w:r>
      <w:r w:rsidRPr="00A91C1F">
        <w:rPr>
          <w:rFonts w:ascii="Minion Pro" w:hAnsi="Minion Pro"/>
        </w:rPr>
        <w:t xml:space="preserve"> arranged by canto and year of composition (298-299), Table 5: Musical settings of passages from the </w:t>
      </w:r>
      <w:r w:rsidRPr="00A91C1F">
        <w:rPr>
          <w:rFonts w:ascii="Minion Pro" w:hAnsi="Minion Pro"/>
          <w:i/>
        </w:rPr>
        <w:t>Purgatorio</w:t>
      </w:r>
      <w:r w:rsidRPr="00A91C1F">
        <w:rPr>
          <w:rFonts w:ascii="Minion Pro" w:hAnsi="Minion Pro"/>
        </w:rPr>
        <w:t xml:space="preserve"> arranged by canto and year of composition (300), Table 6: Musical settings of passages from </w:t>
      </w:r>
      <w:r w:rsidRPr="00A91C1F">
        <w:rPr>
          <w:rFonts w:ascii="Minion Pro" w:hAnsi="Minion Pro"/>
          <w:i/>
        </w:rPr>
        <w:t>Paradiso</w:t>
      </w:r>
      <w:r w:rsidRPr="00A91C1F">
        <w:rPr>
          <w:rFonts w:ascii="Minion Pro" w:hAnsi="Minion Pro"/>
        </w:rPr>
        <w:t xml:space="preserve"> arranged by canto and year of composition (301), Table 7: Recordings of musical settings of the </w:t>
      </w:r>
      <w:r w:rsidRPr="00A91C1F">
        <w:rPr>
          <w:rFonts w:ascii="Minion Pro" w:hAnsi="Minion Pro"/>
          <w:i/>
        </w:rPr>
        <w:t>Commedia</w:t>
      </w:r>
      <w:r w:rsidRPr="00A91C1F">
        <w:rPr>
          <w:rFonts w:ascii="Minion Pro" w:hAnsi="Minion Pro"/>
        </w:rPr>
        <w:t xml:space="preserve"> (302-304); Bibliography (305-314); Index (315-317).</w:t>
      </w:r>
    </w:p>
    <w:p w:rsidR="00DC6148" w:rsidRPr="00A91C1F" w:rsidRDefault="00DC6148" w:rsidP="0005578D">
      <w:pPr>
        <w:widowControl w:val="0"/>
        <w:rPr>
          <w:rFonts w:ascii="Minion Pro" w:hAnsi="Minion Pro"/>
        </w:rPr>
      </w:pPr>
    </w:p>
    <w:p w:rsidR="00DC6148" w:rsidRPr="00A91C1F" w:rsidRDefault="00DC6148" w:rsidP="00DC6148">
      <w:pPr>
        <w:widowControl w:val="0"/>
        <w:rPr>
          <w:rFonts w:ascii="Minion Pro" w:hAnsi="Minion Pro"/>
        </w:rPr>
      </w:pPr>
      <w:r w:rsidRPr="00A91C1F">
        <w:rPr>
          <w:rFonts w:ascii="Minion Pro" w:hAnsi="Minion Pro"/>
          <w:b/>
        </w:rPr>
        <w:t>Shoaf, R. Allen.</w:t>
      </w:r>
      <w:r w:rsidRPr="00A91C1F">
        <w:rPr>
          <w:rFonts w:ascii="Minion Pro" w:hAnsi="Minion Pro"/>
        </w:rPr>
        <w:t xml:space="preserve"> </w:t>
      </w:r>
      <w:r w:rsidRPr="00A91C1F">
        <w:rPr>
          <w:rFonts w:ascii="Minion Pro" w:hAnsi="Minion Pro"/>
          <w:i/>
        </w:rPr>
        <w:t>Chaucer’s Body: The Anxiety of Circulation in the “</w:t>
      </w:r>
      <w:smartTag w:uri="urn:schemas-microsoft-com:office:smarttags" w:element="place">
        <w:smartTag w:uri="urn:schemas-microsoft-com:office:smarttags" w:element="City">
          <w:r w:rsidRPr="00A91C1F">
            <w:rPr>
              <w:rFonts w:ascii="Minion Pro" w:hAnsi="Minion Pro"/>
              <w:i/>
            </w:rPr>
            <w:t>Canterbury</w:t>
          </w:r>
        </w:smartTag>
      </w:smartTag>
      <w:r w:rsidRPr="00A91C1F">
        <w:rPr>
          <w:rFonts w:ascii="Minion Pro" w:hAnsi="Minion Pro"/>
          <w:i/>
        </w:rPr>
        <w:t xml:space="preserve"> Tales.”</w:t>
      </w:r>
      <w:r w:rsidRPr="00A91C1F">
        <w:rPr>
          <w:rFonts w:ascii="Minion Pro" w:hAnsi="Minion Pro"/>
        </w:rPr>
        <w:t xml:space="preserve"> </w:t>
      </w:r>
      <w:smartTag w:uri="urn:schemas-microsoft-com:office:smarttags" w:element="City">
        <w:r w:rsidRPr="00A91C1F">
          <w:rPr>
            <w:rFonts w:ascii="Minion Pro" w:hAnsi="Minion Pro"/>
          </w:rPr>
          <w:t>Gainesville</w:t>
        </w:r>
      </w:smartTag>
      <w:r w:rsidRPr="00A91C1F">
        <w:rPr>
          <w:rFonts w:ascii="Minion Pro" w:hAnsi="Minion Pro"/>
        </w:rPr>
        <w:t xml:space="preserve">: University Press of </w:t>
      </w:r>
      <w:smartTag w:uri="urn:schemas-microsoft-com:office:smarttags" w:element="State">
        <w:smartTag w:uri="urn:schemas-microsoft-com:office:smarttags" w:element="place">
          <w:r w:rsidRPr="00A91C1F">
            <w:rPr>
              <w:rFonts w:ascii="Minion Pro" w:hAnsi="Minion Pro"/>
            </w:rPr>
            <w:t>Florida</w:t>
          </w:r>
        </w:smartTag>
      </w:smartTag>
      <w:r w:rsidRPr="00A91C1F">
        <w:rPr>
          <w:rFonts w:ascii="Minion Pro" w:hAnsi="Minion Pro"/>
        </w:rPr>
        <w:t>, 2001. xvi, 162 p.</w:t>
      </w:r>
    </w:p>
    <w:p w:rsidR="00DC6148" w:rsidRPr="00A91C1F" w:rsidRDefault="00DC6148" w:rsidP="00DC6148">
      <w:pPr>
        <w:widowControl w:val="0"/>
        <w:rPr>
          <w:rFonts w:ascii="Minion Pro" w:hAnsi="Minion Pro"/>
        </w:rPr>
      </w:pPr>
      <w:r w:rsidRPr="00A91C1F">
        <w:rPr>
          <w:rFonts w:ascii="Minion Pro" w:hAnsi="Minion Pro"/>
        </w:rPr>
        <w:tab/>
        <w:t xml:space="preserve">Among the several references to Dante’s works one in particular focuses at some length on the possible relationship between Canto 33 of the </w:t>
      </w:r>
      <w:r w:rsidRPr="00A91C1F">
        <w:rPr>
          <w:rFonts w:ascii="Minion Pro" w:hAnsi="Minion Pro"/>
          <w:i/>
        </w:rPr>
        <w:t>Inferno</w:t>
      </w:r>
      <w:r w:rsidRPr="00A91C1F">
        <w:rPr>
          <w:rFonts w:ascii="Minion Pro" w:hAnsi="Minion Pro"/>
        </w:rPr>
        <w:t xml:space="preserve"> (Alberigo dei Manfredi) and Chaucer’s </w:t>
      </w:r>
      <w:r w:rsidRPr="00A91C1F">
        <w:rPr>
          <w:rFonts w:ascii="Minion Pro" w:hAnsi="Minion Pro"/>
          <w:i/>
        </w:rPr>
        <w:t>Man of Law’s Tale</w:t>
      </w:r>
      <w:r w:rsidRPr="00A91C1F">
        <w:rPr>
          <w:rFonts w:ascii="Minion Pro" w:hAnsi="Minion Pro"/>
        </w:rPr>
        <w:t xml:space="preserve"> (40-45).</w:t>
      </w:r>
    </w:p>
    <w:p w:rsidR="00CA1242" w:rsidRPr="00A91C1F" w:rsidRDefault="00CA1242" w:rsidP="00A0390C">
      <w:pPr>
        <w:widowControl w:val="0"/>
        <w:rPr>
          <w:rFonts w:ascii="Minion Pro" w:hAnsi="Minion Pro"/>
        </w:rPr>
      </w:pPr>
    </w:p>
    <w:p w:rsidR="00050F43" w:rsidRPr="00A91C1F" w:rsidRDefault="00050F43" w:rsidP="00050F43">
      <w:pPr>
        <w:widowControl w:val="0"/>
        <w:rPr>
          <w:rFonts w:ascii="Minion Pro" w:hAnsi="Minion Pro"/>
        </w:rPr>
      </w:pPr>
      <w:r w:rsidRPr="00A91C1F">
        <w:rPr>
          <w:rFonts w:ascii="Minion Pro" w:hAnsi="Minion Pro"/>
          <w:i/>
        </w:rPr>
        <w:t>Speaking Images: Essays in Honor of V. A. Kolve</w:t>
      </w:r>
      <w:r w:rsidRPr="00A91C1F">
        <w:rPr>
          <w:rFonts w:ascii="Minion Pro" w:hAnsi="Minion Pro"/>
        </w:rPr>
        <w:t xml:space="preserve">. Edited by </w:t>
      </w:r>
      <w:r w:rsidRPr="00A91C1F">
        <w:rPr>
          <w:rFonts w:ascii="Minion Pro" w:hAnsi="Minion Pro"/>
          <w:b/>
        </w:rPr>
        <w:t>Robert F. Yeager</w:t>
      </w:r>
      <w:r w:rsidRPr="00A91C1F">
        <w:rPr>
          <w:rFonts w:ascii="Minion Pro" w:hAnsi="Minion Pro"/>
        </w:rPr>
        <w:t xml:space="preserve"> and </w:t>
      </w:r>
      <w:r w:rsidRPr="00A91C1F">
        <w:rPr>
          <w:rFonts w:ascii="Minion Pro" w:hAnsi="Minion Pro"/>
          <w:b/>
        </w:rPr>
        <w:t>Charlotte C. Morse</w:t>
      </w:r>
      <w:r w:rsidRPr="00A91C1F">
        <w:rPr>
          <w:rFonts w:ascii="Minion Pro" w:hAnsi="Minion Pro"/>
        </w:rPr>
        <w:t xml:space="preserve">. </w:t>
      </w:r>
      <w:smartTag w:uri="urn:schemas-microsoft-com:office:smarttags" w:element="City">
        <w:r w:rsidRPr="00A91C1F">
          <w:rPr>
            <w:rFonts w:ascii="Minion Pro" w:hAnsi="Minion Pro"/>
          </w:rPr>
          <w:t>Asheville</w:t>
        </w:r>
      </w:smartTag>
      <w:r w:rsidRPr="00A91C1F">
        <w:rPr>
          <w:rFonts w:ascii="Minion Pro" w:hAnsi="Minion Pro"/>
        </w:rPr>
        <w:t xml:space="preserve">, </w:t>
      </w:r>
      <w:smartTag w:uri="urn:schemas-microsoft-com:office:smarttags" w:element="State">
        <w:r w:rsidRPr="00A91C1F">
          <w:rPr>
            <w:rFonts w:ascii="Minion Pro" w:hAnsi="Minion Pro"/>
          </w:rPr>
          <w:t>North Carolina</w:t>
        </w:r>
      </w:smartTag>
      <w:r w:rsidRPr="00A91C1F">
        <w:rPr>
          <w:rFonts w:ascii="Minion Pro" w:hAnsi="Minion Pro"/>
        </w:rPr>
        <w:t xml:space="preserve">: Pegasus Press, The </w:t>
      </w:r>
      <w:smartTag w:uri="urn:schemas-microsoft-com:office:smarttags" w:element="PlaceType">
        <w:r w:rsidRPr="00A91C1F">
          <w:rPr>
            <w:rFonts w:ascii="Minion Pro" w:hAnsi="Minion Pro"/>
          </w:rPr>
          <w:t>University</w:t>
        </w:r>
      </w:smartTag>
      <w:r w:rsidRPr="00A91C1F">
        <w:rPr>
          <w:rFonts w:ascii="Minion Pro" w:hAnsi="Minion Pro"/>
        </w:rPr>
        <w:t xml:space="preserve"> of </w:t>
      </w:r>
      <w:smartTag w:uri="urn:schemas-microsoft-com:office:smarttags" w:element="PlaceName">
        <w:r w:rsidRPr="00A91C1F">
          <w:rPr>
            <w:rFonts w:ascii="Minion Pro" w:hAnsi="Minion Pro"/>
          </w:rPr>
          <w:t>North Carolina</w:t>
        </w:r>
      </w:smartTag>
      <w:r w:rsidRPr="00A91C1F">
        <w:rPr>
          <w:rFonts w:ascii="Minion Pro" w:hAnsi="Minion Pro"/>
        </w:rPr>
        <w:t xml:space="preserve"> at </w:t>
      </w:r>
      <w:smartTag w:uri="urn:schemas-microsoft-com:office:smarttags" w:element="place">
        <w:smartTag w:uri="urn:schemas-microsoft-com:office:smarttags" w:element="City">
          <w:r w:rsidRPr="00A91C1F">
            <w:rPr>
              <w:rFonts w:ascii="Minion Pro" w:hAnsi="Minion Pro"/>
            </w:rPr>
            <w:t>Asheville</w:t>
          </w:r>
        </w:smartTag>
      </w:smartTag>
      <w:r w:rsidRPr="00A91C1F">
        <w:rPr>
          <w:rFonts w:ascii="Minion Pro" w:hAnsi="Minion Pro"/>
        </w:rPr>
        <w:t>, 2001. xvii, 650 p.</w:t>
      </w:r>
    </w:p>
    <w:p w:rsidR="00050F43" w:rsidRPr="00A91C1F" w:rsidRDefault="00050F43" w:rsidP="00050F43">
      <w:pPr>
        <w:widowControl w:val="0"/>
        <w:rPr>
          <w:rFonts w:ascii="Minion Pro" w:hAnsi="Minion Pro"/>
        </w:rPr>
      </w:pPr>
      <w:r w:rsidRPr="00A91C1F">
        <w:rPr>
          <w:rFonts w:ascii="Minion Pro" w:hAnsi="Minion Pro"/>
        </w:rPr>
        <w:tab/>
        <w:t xml:space="preserve">This </w:t>
      </w:r>
      <w:r w:rsidRPr="00A91C1F">
        <w:rPr>
          <w:rFonts w:ascii="Minion Pro" w:hAnsi="Minion Pro"/>
          <w:i/>
        </w:rPr>
        <w:t>Festschrift</w:t>
      </w:r>
      <w:r w:rsidRPr="00A91C1F">
        <w:rPr>
          <w:rFonts w:ascii="Minion Pro" w:hAnsi="Minion Pro"/>
        </w:rPr>
        <w:t xml:space="preserve"> to honor V. A. Kolve contains several essays dealing in some way or another with Dante. These essays—by Piero Boitani, Rachel Jacoff, John V. Fleming, and Penelope Reed Doob—are listed separately in this bibliography under the individual author’s name.</w:t>
      </w:r>
    </w:p>
    <w:p w:rsidR="0005578D" w:rsidRPr="00A91C1F" w:rsidRDefault="0005578D" w:rsidP="00A0390C">
      <w:pPr>
        <w:widowControl w:val="0"/>
        <w:rPr>
          <w:rFonts w:ascii="Minion Pro" w:hAnsi="Minion Pro"/>
        </w:rPr>
      </w:pPr>
    </w:p>
    <w:p w:rsidR="00A2373E" w:rsidRPr="00A91C1F" w:rsidRDefault="00A2373E">
      <w:pPr>
        <w:widowControl w:val="0"/>
        <w:rPr>
          <w:rFonts w:ascii="Minion Pro" w:hAnsi="Minion Pro"/>
        </w:rPr>
      </w:pPr>
    </w:p>
    <w:p w:rsidR="00A2373E" w:rsidRPr="00A91C1F" w:rsidRDefault="00A2373E" w:rsidP="00A2373E">
      <w:pPr>
        <w:widowControl w:val="0"/>
        <w:tabs>
          <w:tab w:val="center" w:pos="4680"/>
        </w:tabs>
        <w:jc w:val="center"/>
        <w:rPr>
          <w:rFonts w:ascii="Minion Pro" w:hAnsi="Minion Pro"/>
          <w:sz w:val="32"/>
          <w:szCs w:val="32"/>
        </w:rPr>
      </w:pPr>
      <w:r w:rsidRPr="00A91C1F">
        <w:rPr>
          <w:rFonts w:ascii="Minion Pro" w:hAnsi="Minion Pro"/>
          <w:i/>
          <w:sz w:val="32"/>
          <w:szCs w:val="32"/>
        </w:rPr>
        <w:t>Studies</w:t>
      </w:r>
    </w:p>
    <w:p w:rsidR="00A2373E" w:rsidRPr="00A91C1F" w:rsidRDefault="00A2373E" w:rsidP="00A2373E">
      <w:pPr>
        <w:widowControl w:val="0"/>
        <w:rPr>
          <w:rFonts w:ascii="Minion Pro" w:hAnsi="Minion Pro"/>
          <w:b/>
        </w:rPr>
      </w:pPr>
    </w:p>
    <w:p w:rsidR="00A2373E" w:rsidRPr="00A91C1F" w:rsidRDefault="00A2373E" w:rsidP="00A2373E">
      <w:pPr>
        <w:widowControl w:val="0"/>
        <w:rPr>
          <w:rFonts w:ascii="Minion Pro" w:hAnsi="Minion Pro"/>
        </w:rPr>
      </w:pPr>
      <w:r w:rsidRPr="00A91C1F">
        <w:rPr>
          <w:rFonts w:ascii="Minion Pro" w:hAnsi="Minion Pro"/>
          <w:b/>
        </w:rPr>
        <w:t>Audeh, Aida.</w:t>
      </w:r>
      <w:r w:rsidRPr="00A91C1F">
        <w:rPr>
          <w:rFonts w:ascii="Minion Pro" w:hAnsi="Minion Pro"/>
        </w:rPr>
        <w:t xml:space="preserve"> “Rodin’s </w:t>
      </w:r>
      <w:r w:rsidRPr="00A91C1F">
        <w:rPr>
          <w:rFonts w:ascii="Minion Pro" w:hAnsi="Minion Pro"/>
          <w:i/>
        </w:rPr>
        <w:t>Gates of Hell</w:t>
      </w:r>
      <w:r w:rsidRPr="00A91C1F">
        <w:rPr>
          <w:rFonts w:ascii="Minion Pro" w:hAnsi="Minion Pro"/>
        </w:rPr>
        <w:t xml:space="preserve">: Sculptural Illustration of Dante’s </w:t>
      </w:r>
      <w:r w:rsidRPr="00A91C1F">
        <w:rPr>
          <w:rFonts w:ascii="Minion Pro" w:hAnsi="Minion Pro"/>
          <w:i/>
        </w:rPr>
        <w:t>Divine Comedy</w:t>
      </w:r>
      <w:r w:rsidRPr="00A91C1F">
        <w:rPr>
          <w:rFonts w:ascii="Minion Pro" w:hAnsi="Minion Pro"/>
        </w:rPr>
        <w:t xml:space="preserve">.” In </w:t>
      </w:r>
      <w:r w:rsidRPr="00A91C1F">
        <w:rPr>
          <w:rFonts w:ascii="Minion Pro" w:hAnsi="Minion Pro"/>
          <w:i/>
        </w:rPr>
        <w:t>Magnificent Obsession: The Rodin Collection of Iris and B. Gerald Cantor</w:t>
      </w:r>
      <w:r w:rsidRPr="00A91C1F">
        <w:rPr>
          <w:rFonts w:ascii="Minion Pro" w:hAnsi="Minion Pro"/>
        </w:rPr>
        <w:t>, exhibit catalogue (</w:t>
      </w:r>
      <w:smartTag w:uri="urn:schemas-microsoft-com:office:smarttags" w:element="place">
        <w:smartTag w:uri="urn:schemas-microsoft-com:office:smarttags" w:element="City">
          <w:r w:rsidRPr="00A91C1F">
            <w:rPr>
              <w:rFonts w:ascii="Minion Pro" w:hAnsi="Minion Pro"/>
            </w:rPr>
            <w:t>London</w:t>
          </w:r>
        </w:smartTag>
      </w:smartTag>
      <w:r w:rsidRPr="00A91C1F">
        <w:rPr>
          <w:rFonts w:ascii="Minion Pro" w:hAnsi="Minion Pro"/>
        </w:rPr>
        <w:t>: Merrell Holberton Publishers, 2001), pp. 92-125.</w:t>
      </w:r>
    </w:p>
    <w:p w:rsidR="00A2373E" w:rsidRPr="00A91C1F" w:rsidRDefault="00A2373E" w:rsidP="00A2373E">
      <w:pPr>
        <w:widowControl w:val="0"/>
        <w:rPr>
          <w:rFonts w:ascii="Minion Pro" w:hAnsi="Minion Pro"/>
        </w:rPr>
      </w:pPr>
      <w:r w:rsidRPr="00A91C1F">
        <w:rPr>
          <w:rFonts w:ascii="Minion Pro" w:hAnsi="Minion Pro"/>
        </w:rPr>
        <w:tab/>
        <w:t xml:space="preserve">Detailed analysis of Rodin’s </w:t>
      </w:r>
      <w:r w:rsidRPr="00A91C1F">
        <w:rPr>
          <w:rFonts w:ascii="Minion Pro" w:hAnsi="Minion Pro"/>
          <w:i/>
        </w:rPr>
        <w:t>Gates of Hell</w:t>
      </w:r>
      <w:r w:rsidRPr="00A91C1F">
        <w:rPr>
          <w:rFonts w:ascii="Minion Pro" w:hAnsi="Minion Pro"/>
        </w:rPr>
        <w:t xml:space="preserve"> and related sculptures with constant reference to and consideration of the direct associations they have to Dante’s </w:t>
      </w:r>
      <w:r w:rsidRPr="00A91C1F">
        <w:rPr>
          <w:rFonts w:ascii="Minion Pro" w:hAnsi="Minion Pro"/>
          <w:i/>
        </w:rPr>
        <w:t>Comedy</w:t>
      </w:r>
      <w:r w:rsidRPr="00A91C1F">
        <w:rPr>
          <w:rFonts w:ascii="Minion Pro" w:hAnsi="Minion Pro"/>
        </w:rPr>
        <w:t>.</w:t>
      </w:r>
    </w:p>
    <w:p w:rsidR="00A2373E" w:rsidRPr="00A91C1F" w:rsidRDefault="00A2373E" w:rsidP="00A2373E">
      <w:pPr>
        <w:widowControl w:val="0"/>
        <w:rPr>
          <w:rFonts w:ascii="Minion Pro" w:hAnsi="Minion Pro"/>
        </w:rPr>
      </w:pPr>
    </w:p>
    <w:p w:rsidR="00A2373E" w:rsidRPr="00A91C1F" w:rsidRDefault="00A2373E" w:rsidP="00A2373E">
      <w:pPr>
        <w:widowControl w:val="0"/>
        <w:rPr>
          <w:rFonts w:ascii="Minion Pro" w:hAnsi="Minion Pro"/>
        </w:rPr>
      </w:pPr>
      <w:r w:rsidRPr="00A91C1F">
        <w:rPr>
          <w:rFonts w:ascii="Minion Pro" w:hAnsi="Minion Pro"/>
          <w:b/>
        </w:rPr>
        <w:t>Auden, W. H.</w:t>
      </w:r>
      <w:r w:rsidRPr="00A91C1F">
        <w:rPr>
          <w:rFonts w:ascii="Minion Pro" w:hAnsi="Minion Pro"/>
        </w:rPr>
        <w:t xml:space="preserve"> “From </w:t>
      </w:r>
      <w:r w:rsidRPr="00A91C1F">
        <w:rPr>
          <w:rFonts w:ascii="Minion Pro" w:hAnsi="Minion Pro"/>
          <w:i/>
        </w:rPr>
        <w:t>The Vision of Eros</w:t>
      </w:r>
      <w:r w:rsidRPr="00A91C1F">
        <w:rPr>
          <w:rFonts w:ascii="Minion Pro" w:hAnsi="Minion Pro"/>
        </w:rPr>
        <w:t xml:space="preserve">.”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136-143.</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Boitani, Piero.</w:t>
      </w:r>
      <w:r w:rsidRPr="00A91C1F">
        <w:rPr>
          <w:rFonts w:ascii="Minion Pro" w:hAnsi="Minion Pro"/>
        </w:rPr>
        <w:t xml:space="preserve"> “From the Shadow of Ulysses to the Shadow of the Argo: Dante’s Dangerous Journeys.” In </w:t>
      </w:r>
      <w:r w:rsidRPr="00A91C1F">
        <w:rPr>
          <w:rFonts w:ascii="Minion Pro" w:hAnsi="Minion Pro"/>
          <w:i/>
        </w:rPr>
        <w:t>Speaking Images...</w:t>
      </w:r>
      <w:r w:rsidRPr="00A91C1F">
        <w:rPr>
          <w:rFonts w:ascii="Minion Pro" w:hAnsi="Minion Pro"/>
        </w:rPr>
        <w:t xml:space="preserve"> (</w:t>
      </w:r>
      <w:r w:rsidRPr="00A91C1F">
        <w:rPr>
          <w:rFonts w:ascii="Minion Pro" w:hAnsi="Minion Pro"/>
          <w:i/>
        </w:rPr>
        <w:t>q.v.</w:t>
      </w:r>
      <w:r w:rsidRPr="00A91C1F">
        <w:rPr>
          <w:rFonts w:ascii="Minion Pro" w:hAnsi="Minion Pro"/>
        </w:rPr>
        <w:t>), pp. 73-93.</w:t>
      </w:r>
    </w:p>
    <w:p w:rsidR="00072DA1" w:rsidRPr="00A91C1F" w:rsidRDefault="00D21A05">
      <w:pPr>
        <w:widowControl w:val="0"/>
        <w:rPr>
          <w:rFonts w:ascii="Minion Pro" w:hAnsi="Minion Pro"/>
        </w:rPr>
      </w:pPr>
      <w:r w:rsidRPr="00A91C1F">
        <w:rPr>
          <w:rFonts w:ascii="Minion Pro" w:hAnsi="Minion Pro"/>
        </w:rPr>
        <w:tab/>
        <w:t xml:space="preserve">Using the shadow as a metaphor with multiple meanings, Boitani revisits the Ulysses episode in order to look at Dante’s treatment of myth more generally. The episode is dense with allusion, to Scripture and to various passages in the classical canon. Boitani considers why Dante makes use of such a multiplicity of referents and concludes that Ulysses represents “a very fundamental stumbling-block for Dante the man, for the whole of Western civilization . . . and for every human being.” Through Ulysses, Dante is condemning both his own avid quest for knowledge and his culture’s growing interest in exploration of various kinds. And in his desire to pursue “egocentric liberty,” Boitani contends, Ulysses’ story is the story of Everyman. As a figure with such resonance, Ulysses shadows Dante throughout the rest of the poem, until Dante can eventually transform Ulysses and go beyond him. Boitani calls this process “introjection, metamorphosis, and sublimation.” The process picks up speed in the opening cantos of </w:t>
      </w:r>
      <w:r w:rsidRPr="00A91C1F">
        <w:rPr>
          <w:rFonts w:ascii="Minion Pro" w:hAnsi="Minion Pro"/>
          <w:i/>
        </w:rPr>
        <w:t>Paradiso</w:t>
      </w:r>
      <w:r w:rsidRPr="00A91C1F">
        <w:rPr>
          <w:rFonts w:ascii="Minion Pro" w:hAnsi="Minion Pro"/>
        </w:rPr>
        <w:t xml:space="preserve">, in which Dante transforms Ulysses’ voyage into an “Argonautic enterprise” through what Boitani calls “transumption.” The last mythological image in the poem— that of </w:t>
      </w:r>
      <w:smartTag w:uri="urn:schemas-microsoft-com:office:smarttags" w:element="place">
        <w:r w:rsidRPr="00A91C1F">
          <w:rPr>
            <w:rFonts w:ascii="Minion Pro" w:hAnsi="Minion Pro"/>
          </w:rPr>
          <w:t>Neptune</w:t>
        </w:r>
      </w:smartTag>
      <w:r w:rsidRPr="00A91C1F">
        <w:rPr>
          <w:rFonts w:ascii="Minion Pro" w:hAnsi="Minion Pro"/>
        </w:rPr>
        <w:t>’s wonder at the shadow of the Argo— is then “an extreme act of transumption.” Boitani argues that for Dante “myth is the paradoxical authenticator of experiential reality.” His verses treat “shadows as things of substance” and for this effort, Boitani concludes, we must thank him. [JLe]</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Borges, Jorge Luis.</w:t>
      </w:r>
      <w:r w:rsidRPr="00A91C1F">
        <w:rPr>
          <w:rFonts w:ascii="Minion Pro" w:hAnsi="Minion Pro"/>
        </w:rPr>
        <w:t xml:space="preserve"> “The Divine Comedy.”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118-135.</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Botterill, Steven.</w:t>
      </w:r>
      <w:r w:rsidRPr="00A91C1F">
        <w:rPr>
          <w:rFonts w:ascii="Minion Pro" w:hAnsi="Minion Pro"/>
        </w:rPr>
        <w:t xml:space="preserve"> “Ideals of the Institutional Church in Dante and Bernard of Clairvaux.” In </w:t>
      </w:r>
      <w:r w:rsidRPr="00A91C1F">
        <w:rPr>
          <w:rFonts w:ascii="Minion Pro" w:hAnsi="Minion Pro"/>
          <w:i/>
        </w:rPr>
        <w:t>Italica</w:t>
      </w:r>
      <w:r w:rsidRPr="00A91C1F">
        <w:rPr>
          <w:rFonts w:ascii="Minion Pro" w:hAnsi="Minion Pro"/>
        </w:rPr>
        <w:t xml:space="preserve"> 78, No. 3 (Autumn, 2001), 297-313.</w:t>
      </w:r>
    </w:p>
    <w:p w:rsidR="00072DA1" w:rsidRPr="00A91C1F" w:rsidRDefault="00D21A05">
      <w:pPr>
        <w:widowControl w:val="0"/>
        <w:rPr>
          <w:rFonts w:ascii="Minion Pro" w:hAnsi="Minion Pro"/>
        </w:rPr>
      </w:pPr>
      <w:r w:rsidRPr="00A91C1F">
        <w:rPr>
          <w:rFonts w:ascii="Minion Pro" w:hAnsi="Minion Pro"/>
        </w:rPr>
        <w:tab/>
        <w:t xml:space="preserve">Bernard of Clairvaux and Dante appear to share almost identical viewpoints in their ecclesiological thought. In this article, Botterill analyzes the many similarities demonstrated by the two authors, and wonders if, despite the chronological gap, it were possible to identify Bernard’s direct line of influence on the </w:t>
      </w:r>
      <w:r w:rsidRPr="00A91C1F">
        <w:rPr>
          <w:rFonts w:ascii="Minion Pro" w:hAnsi="Minion Pro"/>
          <w:i/>
        </w:rPr>
        <w:t>Commedia</w:t>
      </w:r>
      <w:r w:rsidRPr="00A91C1F">
        <w:rPr>
          <w:rFonts w:ascii="Minion Pro" w:hAnsi="Minion Pro"/>
        </w:rPr>
        <w:t xml:space="preserve">. By Dante’s time, Bernard’s widespread renown as a historical figure, and theological </w:t>
      </w:r>
      <w:r w:rsidRPr="00A91C1F">
        <w:rPr>
          <w:rFonts w:ascii="Minion Pro" w:hAnsi="Minion Pro"/>
          <w:i/>
        </w:rPr>
        <w:t>auctoritas</w:t>
      </w:r>
      <w:r w:rsidRPr="00A91C1F">
        <w:rPr>
          <w:rFonts w:ascii="Minion Pro" w:hAnsi="Minion Pro"/>
        </w:rPr>
        <w:t xml:space="preserve"> had become common knowledge, thus making it almost impossible to discern a direct influence of Bernard’s thought in the </w:t>
      </w:r>
      <w:r w:rsidRPr="00A91C1F">
        <w:rPr>
          <w:rFonts w:ascii="Minion Pro" w:hAnsi="Minion Pro"/>
          <w:i/>
        </w:rPr>
        <w:t xml:space="preserve">Commedia. </w:t>
      </w:r>
      <w:r w:rsidRPr="00A91C1F">
        <w:rPr>
          <w:rFonts w:ascii="Minion Pro" w:hAnsi="Minion Pro"/>
        </w:rPr>
        <w:t xml:space="preserve">The presence in </w:t>
      </w:r>
      <w:smartTag w:uri="urn:schemas-microsoft-com:office:smarttags" w:element="place">
        <w:r w:rsidRPr="00A91C1F">
          <w:rPr>
            <w:rFonts w:ascii="Minion Pro" w:hAnsi="Minion Pro"/>
          </w:rPr>
          <w:t>Paradise</w:t>
        </w:r>
      </w:smartTag>
      <w:r w:rsidRPr="00A91C1F">
        <w:rPr>
          <w:rFonts w:ascii="Minion Pro" w:hAnsi="Minion Pro"/>
        </w:rPr>
        <w:t xml:space="preserve"> of Joachim of Fiore (</w:t>
      </w:r>
      <w:r w:rsidRPr="00A91C1F">
        <w:rPr>
          <w:rFonts w:ascii="Minion Pro" w:hAnsi="Minion Pro"/>
          <w:i/>
        </w:rPr>
        <w:t>Par</w:t>
      </w:r>
      <w:r w:rsidRPr="00A91C1F">
        <w:rPr>
          <w:rFonts w:ascii="Minion Pro" w:hAnsi="Minion Pro"/>
        </w:rPr>
        <w:t xml:space="preserve">. 12:140), a famed expert on Bernard’s works, particularly of the ecclesiological </w:t>
      </w:r>
      <w:r w:rsidRPr="00A91C1F">
        <w:rPr>
          <w:rFonts w:ascii="Minion Pro" w:hAnsi="Minion Pro"/>
          <w:i/>
        </w:rPr>
        <w:t>De Consideratione,</w:t>
      </w:r>
      <w:r w:rsidRPr="00A91C1F">
        <w:rPr>
          <w:rFonts w:ascii="Minion Pro" w:hAnsi="Minion Pro"/>
        </w:rPr>
        <w:t xml:space="preserve"> testify to this fact. In addition, the author points out how the </w:t>
      </w:r>
      <w:r w:rsidRPr="00A91C1F">
        <w:rPr>
          <w:rFonts w:ascii="Minion Pro" w:hAnsi="Minion Pro"/>
          <w:i/>
        </w:rPr>
        <w:t>Commedia</w:t>
      </w:r>
      <w:r w:rsidRPr="00A91C1F">
        <w:rPr>
          <w:rFonts w:ascii="Minion Pro" w:hAnsi="Minion Pro"/>
        </w:rPr>
        <w:t xml:space="preserve"> lacks a true literary ‘fingerprint’ of the abbot of Clairvaux, despite attempts to prove otherwise. Yet, in a comparative analysis of Dante’s and Bernard’s ideas on the </w:t>
      </w:r>
      <w:r w:rsidRPr="00EF41BC">
        <w:rPr>
          <w:rFonts w:ascii="Minion Pro" w:hAnsi="Minion Pro"/>
        </w:rPr>
        <w:t>in</w:t>
      </w:r>
      <w:r w:rsidRPr="00A91C1F">
        <w:rPr>
          <w:rFonts w:ascii="Minion Pro" w:hAnsi="Minion Pro"/>
        </w:rPr>
        <w:t xml:space="preserve">stitutional church, Botterill identifies in </w:t>
      </w:r>
      <w:r w:rsidRPr="00A91C1F">
        <w:rPr>
          <w:rFonts w:ascii="Minion Pro" w:hAnsi="Minion Pro"/>
          <w:i/>
        </w:rPr>
        <w:t>Paradiso</w:t>
      </w:r>
      <w:r w:rsidRPr="00A91C1F">
        <w:rPr>
          <w:rFonts w:ascii="Minion Pro" w:hAnsi="Minion Pro"/>
        </w:rPr>
        <w:t xml:space="preserve">, and particularly in Cantos 12 and 22, a crucial notion shared by the author of the </w:t>
      </w:r>
      <w:r w:rsidRPr="00A91C1F">
        <w:rPr>
          <w:rFonts w:ascii="Minion Pro" w:hAnsi="Minion Pro"/>
          <w:i/>
        </w:rPr>
        <w:t>Commedia,</w:t>
      </w:r>
      <w:r w:rsidRPr="00A91C1F">
        <w:rPr>
          <w:rFonts w:ascii="Minion Pro" w:hAnsi="Minion Pro"/>
        </w:rPr>
        <w:t xml:space="preserve"> and the famous reformer. These two cantos, in fact, exemplify a Christian Church profoundly human and individual, just as proposed by Bernard of Clairvaux, not only in </w:t>
      </w:r>
      <w:r w:rsidRPr="00A91C1F">
        <w:rPr>
          <w:rFonts w:ascii="Minion Pro" w:hAnsi="Minion Pro"/>
          <w:i/>
        </w:rPr>
        <w:t>De Consideratione</w:t>
      </w:r>
      <w:r w:rsidRPr="00A91C1F">
        <w:rPr>
          <w:rFonts w:ascii="Minion Pro" w:hAnsi="Minion Pro"/>
        </w:rPr>
        <w:t xml:space="preserve"> but, especially, in sermon 46 of the</w:t>
      </w:r>
      <w:r w:rsidRPr="00A91C1F">
        <w:rPr>
          <w:rFonts w:ascii="Minion Pro" w:hAnsi="Minion Pro"/>
          <w:i/>
        </w:rPr>
        <w:t xml:space="preserve"> Song of Songs</w:t>
      </w:r>
      <w:r w:rsidRPr="00A91C1F">
        <w:rPr>
          <w:rFonts w:ascii="Minion Pro" w:hAnsi="Minion Pro"/>
        </w:rPr>
        <w:t>.</w:t>
      </w:r>
      <w:r w:rsidRPr="00A91C1F">
        <w:rPr>
          <w:rFonts w:ascii="Minion Pro" w:hAnsi="Minion Pro"/>
          <w:color w:val="FF0000"/>
        </w:rPr>
        <w:t xml:space="preserve"> </w:t>
      </w:r>
      <w:r w:rsidRPr="00A91C1F">
        <w:rPr>
          <w:rFonts w:ascii="Minion Pro" w:hAnsi="Minion Pro"/>
        </w:rPr>
        <w:t xml:space="preserve">The holiness of each individual guarantees the holiness of the church; therefore, the </w:t>
      </w:r>
      <w:r w:rsidRPr="00A91C1F">
        <w:rPr>
          <w:rFonts w:ascii="Minion Pro" w:hAnsi="Minion Pro"/>
        </w:rPr>
        <w:lastRenderedPageBreak/>
        <w:t xml:space="preserve">reform of the church must pass through the “inner recovery” of the individual. The main message of Bernard of Clairvaux appears directly in the same ideological structure of </w:t>
      </w:r>
      <w:smartTag w:uri="urn:schemas-microsoft-com:office:smarttags" w:element="place">
        <w:r w:rsidRPr="00A91C1F">
          <w:rPr>
            <w:rFonts w:ascii="Minion Pro" w:hAnsi="Minion Pro"/>
          </w:rPr>
          <w:t>Paradise</w:t>
        </w:r>
      </w:smartTag>
      <w:r w:rsidRPr="00A91C1F">
        <w:rPr>
          <w:rFonts w:ascii="Minion Pro" w:hAnsi="Minion Pro"/>
        </w:rPr>
        <w:t xml:space="preserve">, and embodied in the very journey of the epic character of the </w:t>
      </w:r>
      <w:r w:rsidRPr="00A91C1F">
        <w:rPr>
          <w:rFonts w:ascii="Minion Pro" w:hAnsi="Minion Pro"/>
          <w:i/>
        </w:rPr>
        <w:t>Commedia</w:t>
      </w:r>
      <w:r w:rsidRPr="00A91C1F">
        <w:rPr>
          <w:rFonts w:ascii="Minion Pro" w:hAnsi="Minion Pro"/>
        </w:rPr>
        <w:t>. [CF]</w:t>
      </w:r>
    </w:p>
    <w:p w:rsidR="00F4445E" w:rsidRPr="00ED5DFD" w:rsidRDefault="00F4445E" w:rsidP="00F4445E">
      <w:pPr>
        <w:pStyle w:val="authors"/>
        <w:shd w:val="clear" w:color="auto" w:fill="FFFFFF" w:themeFill="background1"/>
        <w:spacing w:before="240" w:beforeAutospacing="0" w:after="240" w:afterAutospacing="0" w:line="320" w:lineRule="atLeast"/>
        <w:rPr>
          <w:rFonts w:ascii="Minion Pro" w:hAnsi="Minion Pro" w:cs="Arial"/>
          <w:color w:val="2A2A2A"/>
        </w:rPr>
      </w:pPr>
      <w:r w:rsidRPr="00B005FC">
        <w:rPr>
          <w:rFonts w:ascii="Minion Pro" w:hAnsi="Minion Pro"/>
          <w:b/>
        </w:rPr>
        <w:t>Bowden, Betsy</w:t>
      </w:r>
      <w:r w:rsidRPr="00B005FC">
        <w:rPr>
          <w:rFonts w:ascii="Minion Pro" w:hAnsi="Minion Pro"/>
        </w:rPr>
        <w:t>.</w:t>
      </w:r>
      <w:r w:rsidRPr="00B005FC">
        <w:rPr>
          <w:rFonts w:ascii="Minion Pro" w:hAnsi="Minion Pro" w:cs="Arial"/>
          <w:b/>
          <w:bCs/>
          <w:color w:val="999999"/>
        </w:rPr>
        <w:t xml:space="preserve"> </w:t>
      </w:r>
      <w:r w:rsidRPr="00B005FC">
        <w:rPr>
          <w:rFonts w:ascii="Minion Pro" w:hAnsi="Minion Pro"/>
        </w:rPr>
        <w:t>“Dante</w:t>
      </w:r>
      <w:r>
        <w:rPr>
          <w:rFonts w:ascii="Minion Pro" w:hAnsi="Minion Pro"/>
        </w:rPr>
        <w:t>’</w:t>
      </w:r>
      <w:r w:rsidRPr="00B005FC">
        <w:rPr>
          <w:rFonts w:ascii="Minion Pro" w:hAnsi="Minion Pro"/>
        </w:rPr>
        <w:t>s Cato and the Disticha Catonis.”</w:t>
      </w:r>
      <w:r w:rsidRPr="00B005FC">
        <w:rPr>
          <w:rFonts w:ascii="Minion Pro" w:hAnsi="Minion Pro" w:cs="Arial"/>
          <w:color w:val="2A2A2A"/>
        </w:rPr>
        <w:t xml:space="preserve"> </w:t>
      </w:r>
      <w:r w:rsidRPr="00F4445E">
        <w:rPr>
          <w:rFonts w:ascii="Minion Pro" w:hAnsi="Minion Pro" w:cs="Arial"/>
          <w:bCs/>
          <w:i/>
          <w:color w:val="2A2A2A"/>
          <w:shd w:val="clear" w:color="auto" w:fill="FFFFFF"/>
        </w:rPr>
        <w:t>Deutsches Dante-Jahrbuch</w:t>
      </w:r>
      <w:r w:rsidRPr="00F4445E">
        <w:rPr>
          <w:rFonts w:ascii="Minion Pro" w:hAnsi="Minion Pro" w:cs="Arial"/>
          <w:bCs/>
          <w:color w:val="2A2A2A"/>
          <w:shd w:val="clear" w:color="auto" w:fill="FFFFFF"/>
        </w:rPr>
        <w:t xml:space="preserve"> 75 (2001): 125-132.</w:t>
      </w:r>
    </w:p>
    <w:p w:rsidR="00072DA1" w:rsidRPr="00A91C1F" w:rsidRDefault="00D21A05">
      <w:pPr>
        <w:widowControl w:val="0"/>
        <w:rPr>
          <w:rFonts w:ascii="Minion Pro" w:hAnsi="Minion Pro"/>
        </w:rPr>
      </w:pPr>
      <w:r w:rsidRPr="00A91C1F">
        <w:rPr>
          <w:rFonts w:ascii="Minion Pro" w:hAnsi="Minion Pro"/>
          <w:b/>
        </w:rPr>
        <w:t>Bregni, Simone.</w:t>
      </w:r>
      <w:r w:rsidRPr="00A91C1F">
        <w:rPr>
          <w:rFonts w:ascii="Minion Pro" w:hAnsi="Minion Pro"/>
        </w:rPr>
        <w:t xml:space="preserve"> “Paradise, the </w:t>
      </w:r>
      <w:smartTag w:uri="urn:schemas-microsoft-com:office:smarttags" w:element="place">
        <w:smartTag w:uri="urn:schemas-microsoft-com:office:smarttags" w:element="PlaceName">
          <w:r w:rsidRPr="00A91C1F">
            <w:rPr>
              <w:rFonts w:ascii="Minion Pro" w:hAnsi="Minion Pro"/>
            </w:rPr>
            <w:t>Delectable</w:t>
          </w:r>
        </w:smartTag>
        <w:r w:rsidRPr="00A91C1F">
          <w:rPr>
            <w:rFonts w:ascii="Minion Pro" w:hAnsi="Minion Pro"/>
          </w:rPr>
          <w:t xml:space="preserve"> </w:t>
        </w:r>
        <w:smartTag w:uri="urn:schemas-microsoft-com:office:smarttags" w:element="PlaceType">
          <w:r w:rsidRPr="00A91C1F">
            <w:rPr>
              <w:rFonts w:ascii="Minion Pro" w:hAnsi="Minion Pro"/>
            </w:rPr>
            <w:t>Garden</w:t>
          </w:r>
        </w:smartTag>
      </w:smartTag>
      <w:r w:rsidRPr="00A91C1F">
        <w:rPr>
          <w:rFonts w:ascii="Minion Pro" w:hAnsi="Minion Pro"/>
        </w:rPr>
        <w:t xml:space="preserve">: Intertextuality and Tradition in the </w:t>
      </w:r>
      <w:r w:rsidRPr="00A91C1F">
        <w:rPr>
          <w:rFonts w:ascii="Minion Pro" w:hAnsi="Minion Pro"/>
          <w:i/>
        </w:rPr>
        <w:t>Divine Comedy</w:t>
      </w:r>
      <w:r w:rsidRPr="00A91C1F">
        <w:rPr>
          <w:rFonts w:ascii="Minion Pro" w:hAnsi="Minion Pro"/>
        </w:rPr>
        <w:t xml:space="preserve">.” In </w:t>
      </w:r>
      <w:r w:rsidRPr="00A91C1F">
        <w:rPr>
          <w:rFonts w:ascii="Minion Pro" w:hAnsi="Minion Pro"/>
          <w:i/>
        </w:rPr>
        <w:t>Dissertation Abstracts International</w:t>
      </w:r>
      <w:r w:rsidRPr="00A91C1F">
        <w:rPr>
          <w:rFonts w:ascii="Minion Pro" w:hAnsi="Minion Pro"/>
        </w:rPr>
        <w:t xml:space="preserve"> 62, No. 3 (September, 2001), 1043. Doctoral dissertation, University of </w:t>
      </w:r>
      <w:smartTag w:uri="urn:schemas-microsoft-com:office:smarttags" w:element="State">
        <w:smartTag w:uri="urn:schemas-microsoft-com:office:smarttags" w:element="place">
          <w:r w:rsidRPr="00A91C1F">
            <w:rPr>
              <w:rFonts w:ascii="Minion Pro" w:hAnsi="Minion Pro"/>
            </w:rPr>
            <w:t>Connecticut</w:t>
          </w:r>
        </w:smartTag>
      </w:smartTag>
      <w:r w:rsidRPr="00A91C1F">
        <w:rPr>
          <w:rFonts w:ascii="Minion Pro" w:hAnsi="Minion Pro"/>
        </w:rPr>
        <w:t>, 2001</w:t>
      </w:r>
      <w:r w:rsidR="00FC428D">
        <w:rPr>
          <w:rFonts w:ascii="Minion Pro" w:hAnsi="Minion Pro"/>
        </w:rPr>
        <w:t>.</w:t>
      </w:r>
      <w:r w:rsidRPr="00A91C1F">
        <w:rPr>
          <w:rFonts w:ascii="Minion Pro" w:hAnsi="Minion Pro"/>
        </w:rPr>
        <w:t xml:space="preserve"> 470 p.</w:t>
      </w:r>
    </w:p>
    <w:p w:rsidR="00072DA1" w:rsidRPr="00A91C1F" w:rsidRDefault="00D21A05">
      <w:pPr>
        <w:widowControl w:val="0"/>
        <w:rPr>
          <w:rFonts w:ascii="Minion Pro" w:hAnsi="Minion Pro"/>
        </w:rPr>
      </w:pPr>
      <w:r w:rsidRPr="00A91C1F">
        <w:rPr>
          <w:rFonts w:ascii="Minion Pro" w:hAnsi="Minion Pro"/>
        </w:rPr>
        <w:tab/>
        <w:t xml:space="preserve">“This thesis considers the relationship between the </w:t>
      </w:r>
      <w:r w:rsidRPr="00A91C1F">
        <w:rPr>
          <w:rFonts w:ascii="Minion Pro" w:hAnsi="Minion Pro"/>
          <w:i/>
        </w:rPr>
        <w:t>Comedy</w:t>
      </w:r>
      <w:r w:rsidRPr="00A91C1F">
        <w:rPr>
          <w:rFonts w:ascii="Minion Pro" w:hAnsi="Minion Pro"/>
        </w:rPr>
        <w:t xml:space="preserve"> and the </w:t>
      </w:r>
      <w:r w:rsidRPr="00A91C1F">
        <w:rPr>
          <w:rFonts w:ascii="Minion Pro" w:hAnsi="Minion Pro"/>
          <w:i/>
        </w:rPr>
        <w:t>topos</w:t>
      </w:r>
      <w:r w:rsidRPr="00A91C1F">
        <w:rPr>
          <w:rFonts w:ascii="Minion Pro" w:hAnsi="Minion Pro"/>
        </w:rPr>
        <w:t xml:space="preserve"> of </w:t>
      </w:r>
      <w:smartTag w:uri="urn:schemas-microsoft-com:office:smarttags" w:element="place">
        <w:r w:rsidRPr="00A91C1F">
          <w:rPr>
            <w:rFonts w:ascii="Minion Pro" w:hAnsi="Minion Pro"/>
          </w:rPr>
          <w:t>Paradise</w:t>
        </w:r>
      </w:smartTag>
      <w:r w:rsidRPr="00A91C1F">
        <w:rPr>
          <w:rFonts w:ascii="Minion Pro" w:hAnsi="Minion Pro"/>
        </w:rPr>
        <w:t xml:space="preserve"> in the light of modern theories of intertextuality. It presents a methodology for an </w:t>
      </w:r>
      <w:r w:rsidRPr="00A91C1F">
        <w:rPr>
          <w:rFonts w:ascii="Minion Pro" w:hAnsi="Minion Pro"/>
          <w:i/>
        </w:rPr>
        <w:t>explication de texte</w:t>
      </w:r>
      <w:r w:rsidRPr="00A91C1F">
        <w:rPr>
          <w:rFonts w:ascii="Minion Pro" w:hAnsi="Minion Pro"/>
        </w:rPr>
        <w:t xml:space="preserve"> that pays detailed attention to the peculiarities of the medieval mind, its memory structures and the concept of allegory. [... T]hrough keywords, the author could invoke entire bodies of text that constituted a common cultural background for the typical reader in Dante's times; these keywords are aimed at summoning up the whole tradition of Paradise in the Western tradition as depicted in fundamental texts ranging from Homer and Virgil, through the Apocalypse and the New Testament, and into medieval visionary writings. The thesis further argues that the more obscure the text in Dante (obscure, that is, from the perspective of the modern reader), the more frequent we may consider the presence of intertextual hypostases, and the more meaningful such passages within the entire economy of the poem.”</w:t>
      </w:r>
    </w:p>
    <w:p w:rsidR="00F02044" w:rsidRPr="00A91C1F" w:rsidRDefault="00F02044">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Camille, Michael.</w:t>
      </w:r>
      <w:r w:rsidRPr="00A91C1F">
        <w:rPr>
          <w:rFonts w:ascii="Minion Pro" w:hAnsi="Minion Pro"/>
        </w:rPr>
        <w:t xml:space="preserve"> “The Pose of the Queer: Dante’s Gaze, Brunetto Latini’s Body.” In </w:t>
      </w:r>
      <w:r w:rsidRPr="00A91C1F">
        <w:rPr>
          <w:rFonts w:ascii="Minion Pro" w:hAnsi="Minion Pro"/>
          <w:i/>
        </w:rPr>
        <w:t>Queering the Middle Ages</w:t>
      </w:r>
      <w:r w:rsidRPr="00A91C1F">
        <w:rPr>
          <w:rFonts w:ascii="Minion Pro" w:hAnsi="Minion Pro"/>
        </w:rPr>
        <w:t xml:space="preserve">, edited by </w:t>
      </w:r>
      <w:r w:rsidRPr="00461F0F">
        <w:rPr>
          <w:rFonts w:ascii="Minion Pro" w:hAnsi="Minion Pro"/>
          <w:b/>
        </w:rPr>
        <w:t xml:space="preserve">Glenn Burger </w:t>
      </w:r>
      <w:r w:rsidRPr="00461F0F">
        <w:rPr>
          <w:rFonts w:ascii="Minion Pro" w:hAnsi="Minion Pro"/>
        </w:rPr>
        <w:t>and</w:t>
      </w:r>
      <w:r w:rsidRPr="00461F0F">
        <w:rPr>
          <w:rFonts w:ascii="Minion Pro" w:hAnsi="Minion Pro"/>
          <w:b/>
        </w:rPr>
        <w:t xml:space="preserve"> Steven F. Kruger</w:t>
      </w:r>
      <w:r w:rsidRPr="00A91C1F">
        <w:rPr>
          <w:rFonts w:ascii="Minion Pro" w:hAnsi="Minion Pro"/>
        </w:rPr>
        <w:t xml:space="preserve"> (</w:t>
      </w:r>
      <w:smartTag w:uri="urn:schemas-microsoft-com:office:smarttags" w:element="City">
        <w:r w:rsidRPr="00A91C1F">
          <w:rPr>
            <w:rFonts w:ascii="Minion Pro" w:hAnsi="Minion Pro"/>
          </w:rPr>
          <w:t>Minneapolis</w:t>
        </w:r>
      </w:smartTag>
      <w:r w:rsidRPr="00A91C1F">
        <w:rPr>
          <w:rFonts w:ascii="Minion Pro" w:hAnsi="Minion Pro"/>
        </w:rPr>
        <w:t xml:space="preserve"> and </w:t>
      </w:r>
      <w:smartTag w:uri="urn:schemas-microsoft-com:office:smarttags" w:element="City">
        <w:r w:rsidRPr="00A91C1F">
          <w:rPr>
            <w:rFonts w:ascii="Minion Pro" w:hAnsi="Minion Pro"/>
          </w:rPr>
          <w:t>London</w:t>
        </w:r>
      </w:smartTag>
      <w:r w:rsidRPr="00A91C1F">
        <w:rPr>
          <w:rFonts w:ascii="Minion Pro" w:hAnsi="Minion Pro"/>
        </w:rPr>
        <w:t xml:space="preserve">: </w:t>
      </w:r>
      <w:smartTag w:uri="urn:schemas-microsoft-com:office:smarttags" w:element="place">
        <w:smartTag w:uri="urn:schemas-microsoft-com:office:smarttags" w:element="PlaceType">
          <w:r w:rsidRPr="00A91C1F">
            <w:rPr>
              <w:rFonts w:ascii="Minion Pro" w:hAnsi="Minion Pro"/>
            </w:rPr>
            <w:t>University</w:t>
          </w:r>
        </w:smartTag>
        <w:r w:rsidRPr="00A91C1F">
          <w:rPr>
            <w:rFonts w:ascii="Minion Pro" w:hAnsi="Minion Pro"/>
          </w:rPr>
          <w:t xml:space="preserve"> of </w:t>
        </w:r>
        <w:smartTag w:uri="urn:schemas-microsoft-com:office:smarttags" w:element="PlaceName">
          <w:r w:rsidRPr="00A91C1F">
            <w:rPr>
              <w:rFonts w:ascii="Minion Pro" w:hAnsi="Minion Pro"/>
            </w:rPr>
            <w:t>Minnesota Press</w:t>
          </w:r>
        </w:smartTag>
      </w:smartTag>
      <w:r w:rsidRPr="00A91C1F">
        <w:rPr>
          <w:rFonts w:ascii="Minion Pro" w:hAnsi="Minion Pro"/>
        </w:rPr>
        <w:t>, 2001), pp. 57-86. (</w:t>
      </w:r>
      <w:r w:rsidRPr="00A91C1F">
        <w:rPr>
          <w:rFonts w:ascii="Minion Pro" w:hAnsi="Minion Pro"/>
          <w:i/>
        </w:rPr>
        <w:t>Medieval Cultures</w:t>
      </w:r>
      <w:r w:rsidRPr="00A91C1F">
        <w:rPr>
          <w:rFonts w:ascii="Minion Pro" w:hAnsi="Minion Pro"/>
        </w:rPr>
        <w:t xml:space="preserve"> 27)</w:t>
      </w:r>
    </w:p>
    <w:p w:rsidR="00072DA1" w:rsidRPr="00A91C1F" w:rsidRDefault="00D21A05">
      <w:pPr>
        <w:widowControl w:val="0"/>
        <w:rPr>
          <w:rFonts w:ascii="Minion Pro" w:hAnsi="Minion Pro"/>
        </w:rPr>
      </w:pPr>
      <w:r w:rsidRPr="00A91C1F">
        <w:rPr>
          <w:rFonts w:ascii="Minion Pro" w:hAnsi="Minion Pro"/>
        </w:rPr>
        <w:tab/>
        <w:t xml:space="preserve">Focuses on the illustration of Dante and Virgil with Brunetto Latini in the lower margin of Musée Condé MS 1424 in Chantilly (fols. 113v and 114r) from 1327-28, which contains the Guido da Pisa commentary on the poem. Dante and Virgil stand amply clothed on the verso facing a stark naked Brunetto on the recto. Brunetto extends his right hand toward the pair and holds his left arm akimbo on his hip. Dante’s gaze is lowered and appears to meet Brunetto’s naked body. Dante also extends a hand but the two do not touch: the possible point of contact is buried deep in the crevice of the manuscript binding, which dramatically separates the condemned sinners from the pilgrim and his guide. Behind Brunetto a troop of running sodomites is caught in snapshot, their naked bodies—arms, torsos, buttocks and legs—overlapping and intertwined. Camille aims to debunk the claims of the many revisionist readers of Canto 15 who have attempted to de-sexualize Brunetto (and by extension Dante) and argue that Dante used sodomy here in a broader sense to indicate a sin of language, or political or religious philosophy, or an exaggerated secular humanism. He provides a useful brief survey of the revisionists from Pézard to Armour and suggests that their readings are motivated by “fearful fantasies” of the sodomitic body, of Brunetto’s body and its perilous proximity to Dante’s own. </w:t>
      </w:r>
      <w:r w:rsidRPr="00A91C1F">
        <w:rPr>
          <w:rFonts w:ascii="Minion Pro" w:hAnsi="Minion Pro"/>
        </w:rPr>
        <w:lastRenderedPageBreak/>
        <w:t xml:space="preserve">He adduces the very physical, material evidence of the </w:t>
      </w:r>
      <w:smartTag w:uri="urn:schemas-microsoft-com:office:smarttags" w:element="place">
        <w:r w:rsidRPr="00A91C1F">
          <w:rPr>
            <w:rFonts w:ascii="Minion Pro" w:hAnsi="Minion Pro"/>
          </w:rPr>
          <w:t>Chantilly</w:t>
        </w:r>
      </w:smartTag>
      <w:r w:rsidRPr="00A91C1F">
        <w:rPr>
          <w:rFonts w:ascii="Minion Pro" w:hAnsi="Minion Pro"/>
        </w:rPr>
        <w:t xml:space="preserve"> manuscript and its early fourteenth-century illustrator, for whom the scene was clearly corporeal and sexual. Medieval readers were aware of the manuscript page as flesh. The manuscript book was sometimes parodied as a body entered from the rear and thus Camille suggests that the positioning of Dante and Brunetto here across the crack of the binding may not be casual. Regarding Brunetto’s contrapposto pose with arm akimbo, Camille allows that in the fourteenth century there may have been “nothing necessarily effeminate about this particular stance,” rather it was intended ironically (in this infernal context) to encode Brunetto as elevated in class and culture and echo the frank nakedness of ancient statuary. The extended arm is a classical gesture of eloquence. Brunetto’s self-conscious posing mocks him as pagan, overly attached to ancient refinements, and thus marks him just the same as “queer” (a term Camille accepts from the contemporary critical vocabulary to denote difference and to avoid the anachronistic modern identity “homosexual”). Camille extends his analyses to the troop of sodomites, whose hairless soft flesh, open mouths, and small penises bespeak queerness. He draws apt comparisons to other illuminations of the period that tend to erase the sodomitic body, thereby underscoring the </w:t>
      </w:r>
      <w:smartTag w:uri="urn:schemas-microsoft-com:office:smarttags" w:element="place">
        <w:r w:rsidRPr="00A91C1F">
          <w:rPr>
            <w:rFonts w:ascii="Minion Pro" w:hAnsi="Minion Pro"/>
          </w:rPr>
          <w:t>Chantilly</w:t>
        </w:r>
      </w:smartTag>
      <w:r w:rsidRPr="00A91C1F">
        <w:rPr>
          <w:rFonts w:ascii="Minion Pro" w:hAnsi="Minion Pro"/>
        </w:rPr>
        <w:t xml:space="preserve"> illustrator’s bold, indeed flamboyant, rendering. [GPC]</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Campbell, Mary Baine.</w:t>
      </w:r>
      <w:r w:rsidRPr="00A91C1F">
        <w:rPr>
          <w:rFonts w:ascii="Minion Pro" w:hAnsi="Minion Pro"/>
        </w:rPr>
        <w:t xml:space="preserve"> “Wrath, Order, </w:t>
      </w:r>
      <w:smartTag w:uri="urn:schemas-microsoft-com:office:smarttags" w:element="place">
        <w:r w:rsidRPr="00A91C1F">
          <w:rPr>
            <w:rFonts w:ascii="Minion Pro" w:hAnsi="Minion Pro"/>
          </w:rPr>
          <w:t>Paradise</w:t>
        </w:r>
      </w:smartTag>
      <w:r w:rsidRPr="00A91C1F">
        <w:rPr>
          <w:rFonts w:ascii="Minion Pro" w:hAnsi="Minion Pro"/>
        </w:rPr>
        <w:t xml:space="preserve">.”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383-394.</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Casciani, Santa.</w:t>
      </w:r>
      <w:r w:rsidRPr="00A91C1F">
        <w:rPr>
          <w:rFonts w:ascii="Minion Pro" w:hAnsi="Minion Pro"/>
        </w:rPr>
        <w:t xml:space="preserve"> “Reason, Deception, and Franciscan Spirituality in </w:t>
      </w:r>
      <w:r w:rsidRPr="00A91C1F">
        <w:rPr>
          <w:rFonts w:ascii="Minion Pro" w:hAnsi="Minion Pro"/>
          <w:i/>
        </w:rPr>
        <w:t>Inferno</w:t>
      </w:r>
      <w:r w:rsidRPr="00A91C1F">
        <w:rPr>
          <w:rFonts w:ascii="Minion Pro" w:hAnsi="Minion Pro"/>
        </w:rPr>
        <w:t xml:space="preserve"> 26 and 27.” In </w:t>
      </w:r>
      <w:r w:rsidR="00461F0F">
        <w:rPr>
          <w:rFonts w:ascii="Minion Pro" w:hAnsi="Minion Pro"/>
          <w:i/>
        </w:rPr>
        <w:t>Quaderni d’italianistica</w:t>
      </w:r>
      <w:r w:rsidRPr="00A91C1F">
        <w:rPr>
          <w:rFonts w:ascii="Minion Pro" w:hAnsi="Minion Pro"/>
        </w:rPr>
        <w:t xml:space="preserve"> 22, No. 2 (2001), 37-55.</w:t>
      </w:r>
    </w:p>
    <w:p w:rsidR="00072DA1" w:rsidRPr="00A91C1F" w:rsidRDefault="00D21A05">
      <w:pPr>
        <w:widowControl w:val="0"/>
        <w:rPr>
          <w:rFonts w:ascii="Minion Pro" w:hAnsi="Minion Pro"/>
        </w:rPr>
      </w:pPr>
      <w:r w:rsidRPr="00A91C1F">
        <w:rPr>
          <w:rFonts w:ascii="Minion Pro" w:hAnsi="Minion Pro"/>
        </w:rPr>
        <w:tab/>
        <w:t xml:space="preserve">In this reading of the Ulysses episode in </w:t>
      </w:r>
      <w:r w:rsidRPr="00A91C1F">
        <w:rPr>
          <w:rFonts w:ascii="Minion Pro" w:hAnsi="Minion Pro"/>
          <w:i/>
        </w:rPr>
        <w:t>Inferno</w:t>
      </w:r>
      <w:r w:rsidRPr="00A91C1F">
        <w:rPr>
          <w:rFonts w:ascii="Minion Pro" w:hAnsi="Minion Pro"/>
        </w:rPr>
        <w:t xml:space="preserve"> 26 and 27, Casciani examines the cultural background to Dante’s work, noting that Gregory the Great had used the symbol of the ocean voyage as a metaphor for human disquiet and restlessness. During Dante’s day, moreover, Franciscan intellectuals challenged the use of knowledge by the logicians from various universities, stressing that God had established limits to human reason. The Franciscans voiced the concern that the quest for intellectual speculation had the potential to lead people away from the true faith. Dante alludes to the position of the Franciscans through the symbol of the Straits of Gibraltar as a metaphor for the proper boundaries to human inquiry. Casciani performs a reading of Ulysses’s monologue</w:t>
      </w:r>
      <w:r w:rsidRPr="00A91C1F">
        <w:rPr>
          <w:rFonts w:ascii="Minion Pro" w:hAnsi="Minion Pro"/>
          <w:i/>
        </w:rPr>
        <w:t xml:space="preserve"> </w:t>
      </w:r>
      <w:r w:rsidRPr="00A91C1F">
        <w:rPr>
          <w:rFonts w:ascii="Minion Pro" w:hAnsi="Minion Pro"/>
        </w:rPr>
        <w:t xml:space="preserve">in order to determine the exact nature of his sin. She asserts that the phrase at the start of Ulysses’ discourse— “nel mattino”—was a spatial and not a temporal referent. In other words, she suggests that the boat had already been turned back homeward; in short, Ulysses’s </w:t>
      </w:r>
      <w:r w:rsidRPr="00A91C1F">
        <w:rPr>
          <w:rFonts w:ascii="Minion Pro" w:hAnsi="Minion Pro"/>
          <w:i/>
        </w:rPr>
        <w:t>orazione picciola</w:t>
      </w:r>
      <w:r w:rsidRPr="00A91C1F">
        <w:rPr>
          <w:rFonts w:ascii="Minion Pro" w:hAnsi="Minion Pro"/>
        </w:rPr>
        <w:t xml:space="preserve"> was his response to a mutiny. She notes that Ulysses’s speech is deliberately misleading, for he inspires his men to seek knowledge where there is no knowledge, in the hemisphere covered entirely by the ocean. Through Ulysses’s speech, the poet illustrates the abuse of true logic and underscores that philosophical speculation can be justified only when supported by Christian doctrine. [FA] </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Cassell, Anthony.</w:t>
      </w:r>
      <w:r w:rsidRPr="00A91C1F">
        <w:rPr>
          <w:rFonts w:ascii="Minion Pro" w:hAnsi="Minion Pro"/>
        </w:rPr>
        <w:t xml:space="preserve"> “‘Luna est Ecclesia’: Dante and the ‘Two Great Lights’.” In </w:t>
      </w:r>
      <w:r w:rsidRPr="00A91C1F">
        <w:rPr>
          <w:rFonts w:ascii="Minion Pro" w:hAnsi="Minion Pro"/>
          <w:i/>
        </w:rPr>
        <w:t>Dante Studies</w:t>
      </w:r>
      <w:r w:rsidRPr="00A91C1F">
        <w:rPr>
          <w:rFonts w:ascii="Minion Pro" w:hAnsi="Minion Pro"/>
        </w:rPr>
        <w:t xml:space="preserve"> 119 </w:t>
      </w:r>
      <w:r w:rsidRPr="00A91C1F">
        <w:rPr>
          <w:rFonts w:ascii="Minion Pro" w:hAnsi="Minion Pro"/>
        </w:rPr>
        <w:lastRenderedPageBreak/>
        <w:t>(2001), 1-26.</w:t>
      </w:r>
    </w:p>
    <w:p w:rsidR="00072DA1" w:rsidRPr="00A91C1F" w:rsidRDefault="00D21A05">
      <w:pPr>
        <w:widowControl w:val="0"/>
        <w:rPr>
          <w:rFonts w:ascii="Minion Pro" w:hAnsi="Minion Pro"/>
        </w:rPr>
      </w:pPr>
      <w:r w:rsidRPr="00A91C1F">
        <w:rPr>
          <w:rFonts w:ascii="Minion Pro" w:hAnsi="Minion Pro"/>
        </w:rPr>
        <w:tab/>
        <w:t xml:space="preserve">Examines the use and origin of the decretalists’ “two great lights” topos (supposedly based on Genesis 1:16) that Dante refutes in </w:t>
      </w:r>
      <w:r w:rsidRPr="00A91C1F">
        <w:rPr>
          <w:rFonts w:ascii="Minion Pro" w:hAnsi="Minion Pro"/>
          <w:i/>
        </w:rPr>
        <w:t>Monarchia</w:t>
      </w:r>
      <w:r w:rsidRPr="00A91C1F">
        <w:rPr>
          <w:rFonts w:ascii="Minion Pro" w:hAnsi="Minion Pro"/>
        </w:rPr>
        <w:t xml:space="preserve"> 3:4. Noting that the poet allows the famous analogy to reenter the treatise at various points, he shows that the ending (</w:t>
      </w:r>
      <w:r w:rsidRPr="00A91C1F">
        <w:rPr>
          <w:rFonts w:ascii="Minion Pro" w:hAnsi="Minion Pro"/>
          <w:i/>
        </w:rPr>
        <w:t xml:space="preserve">Mon. </w:t>
      </w:r>
      <w:r w:rsidRPr="00A91C1F">
        <w:rPr>
          <w:rFonts w:ascii="Minion Pro" w:hAnsi="Minion Pro"/>
        </w:rPr>
        <w:t xml:space="preserve">3:16) is quite consistent with the rest of the text and that the </w:t>
      </w:r>
      <w:r w:rsidRPr="00A91C1F">
        <w:rPr>
          <w:rFonts w:ascii="Minion Pro" w:hAnsi="Minion Pro"/>
          <w:i/>
        </w:rPr>
        <w:t>Monarchia</w:t>
      </w:r>
      <w:r w:rsidRPr="00A91C1F">
        <w:rPr>
          <w:rFonts w:ascii="Minion Pro" w:hAnsi="Minion Pro"/>
        </w:rPr>
        <w:t xml:space="preserve"> was in fact far more conservative and conciliatory than critics and editors had previously considered. The canonist topos, used to great power and effect by Innocent III, Innocent IV, Boniface VIII and Clement V, and many other prelates, claimed that the temporal authority, as the moon, and the spiritual authority, as the sun, were merely two lights circling within the great firmament of the Church. The analogy diametrically opposed the theologians’ traditional exegesis of the Church as the moon that had dominated Church writings monolithically since Ambrose and Augustine. Cassell documents that this high-handed papalist reversal began in southern </w:t>
      </w:r>
      <w:smartTag w:uri="urn:schemas-microsoft-com:office:smarttags" w:element="country-region">
        <w:smartTag w:uri="urn:schemas-microsoft-com:office:smarttags" w:element="place">
          <w:r w:rsidRPr="00A91C1F">
            <w:rPr>
              <w:rFonts w:ascii="Minion Pro" w:hAnsi="Minion Pro"/>
            </w:rPr>
            <w:t>England</w:t>
          </w:r>
        </w:smartTag>
      </w:smartTag>
      <w:r w:rsidRPr="00A91C1F">
        <w:rPr>
          <w:rFonts w:ascii="Minion Pro" w:hAnsi="Minion Pro"/>
        </w:rPr>
        <w:t xml:space="preserve"> soon after the murder of Thomas Becket for his defense of Church privileges and ten years before Innocent III first used it to assert papal might in papal documents of 1188. Cassell records Innocent’s early friendship with the future Archbishop of Canterbury, Stephan Langton, and their eight-month pilgrimage to Becket’s shrine while both the future pope and future archbishop were fellow students in </w:t>
      </w:r>
      <w:smartTag w:uri="urn:schemas-microsoft-com:office:smarttags" w:element="City">
        <w:smartTag w:uri="urn:schemas-microsoft-com:office:smarttags" w:element="place">
          <w:r w:rsidRPr="00A91C1F">
            <w:rPr>
              <w:rFonts w:ascii="Minion Pro" w:hAnsi="Minion Pro"/>
            </w:rPr>
            <w:t>Paris</w:t>
          </w:r>
        </w:smartTag>
      </w:smartTag>
      <w:r w:rsidRPr="00A91C1F">
        <w:rPr>
          <w:rFonts w:ascii="Minion Pro" w:hAnsi="Minion Pro"/>
        </w:rPr>
        <w:t>. [AC]</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Chiampi, James T.</w:t>
      </w:r>
      <w:r w:rsidRPr="00A91C1F">
        <w:rPr>
          <w:rFonts w:ascii="Minion Pro" w:hAnsi="Minion Pro"/>
        </w:rPr>
        <w:t xml:space="preserve"> “‘Freighting Good Merchandise’: Damnation as Maritime Barratry in </w:t>
      </w:r>
      <w:r w:rsidRPr="00A91C1F">
        <w:rPr>
          <w:rFonts w:ascii="Minion Pro" w:hAnsi="Minion Pro"/>
          <w:i/>
        </w:rPr>
        <w:t>Inferno</w:t>
      </w:r>
      <w:r w:rsidRPr="00A91C1F">
        <w:rPr>
          <w:rFonts w:ascii="Minion Pro" w:hAnsi="Minion Pro"/>
        </w:rPr>
        <w:t xml:space="preserve"> XXI-XXIII.” In </w:t>
      </w:r>
      <w:r w:rsidRPr="00A91C1F">
        <w:rPr>
          <w:rFonts w:ascii="Minion Pro" w:hAnsi="Minion Pro"/>
          <w:i/>
        </w:rPr>
        <w:t>Rivista di Studi Italiani</w:t>
      </w:r>
      <w:r w:rsidRPr="00A91C1F">
        <w:rPr>
          <w:rFonts w:ascii="Minion Pro" w:hAnsi="Minion Pro"/>
        </w:rPr>
        <w:t xml:space="preserve"> 19, No. 2 (dicembre, 2001), 1-26.</w:t>
      </w:r>
    </w:p>
    <w:p w:rsidR="00072DA1" w:rsidRPr="00A91C1F" w:rsidRDefault="00D21A05">
      <w:pPr>
        <w:widowControl w:val="0"/>
        <w:rPr>
          <w:rFonts w:ascii="Minion Pro" w:hAnsi="Minion Pro"/>
        </w:rPr>
      </w:pPr>
      <w:r w:rsidRPr="00A91C1F">
        <w:rPr>
          <w:rFonts w:ascii="Minion Pro" w:hAnsi="Minion Pro"/>
        </w:rPr>
        <w:tab/>
        <w:t xml:space="preserve">Examines the repeated maritime metaphors in the discussions of barratry throughout the </w:t>
      </w:r>
      <w:r w:rsidRPr="00A91C1F">
        <w:rPr>
          <w:rFonts w:ascii="Minion Pro" w:hAnsi="Minion Pro"/>
          <w:i/>
        </w:rPr>
        <w:t>Comedy</w:t>
      </w:r>
      <w:r w:rsidRPr="00A91C1F">
        <w:rPr>
          <w:rFonts w:ascii="Minion Pro" w:hAnsi="Minion Pro"/>
        </w:rPr>
        <w:t xml:space="preserve"> (e.g., </w:t>
      </w:r>
      <w:r w:rsidRPr="00A91C1F">
        <w:rPr>
          <w:rFonts w:ascii="Minion Pro" w:hAnsi="Minion Pro"/>
          <w:i/>
        </w:rPr>
        <w:t>Paradiso</w:t>
      </w:r>
      <w:r w:rsidRPr="00A91C1F">
        <w:rPr>
          <w:rFonts w:ascii="Minion Pro" w:hAnsi="Minion Pro"/>
        </w:rPr>
        <w:t xml:space="preserve"> 11, but in particular </w:t>
      </w:r>
      <w:r w:rsidRPr="00A91C1F">
        <w:rPr>
          <w:rFonts w:ascii="Minion Pro" w:hAnsi="Minion Pro"/>
          <w:i/>
        </w:rPr>
        <w:t>Inferno</w:t>
      </w:r>
      <w:r w:rsidRPr="00A91C1F">
        <w:rPr>
          <w:rFonts w:ascii="Minion Pro" w:hAnsi="Minion Pro"/>
        </w:rPr>
        <w:t xml:space="preserve"> 21-23). Such metaphors include the discussion of the Venetian Arsenal and the pitch in which the corrupt politicians are immersed. The author argues that the maritime language is not an innovation on the part of Dante, but is derived from a long tradition of writings on the vice of barratry. Classical sources discussed barratry through the metaphor of the corrupt sailor, who deliberately wrecks the ship and seizes the merchandise within the hold. Similarly, according to the analogy, the barrator damages the ship of state for personal gain. The classical metaphor is consonant with the Christian tradition, for authorities such as Augustine, Thomas Aquinas and Boethius reiterate it in their own writings. Dante, moreover, repeatedly employs the metaphor in his masterpiece, both in praising the upstanding political leaders in </w:t>
      </w:r>
      <w:r w:rsidRPr="00A91C1F">
        <w:rPr>
          <w:rFonts w:ascii="Minion Pro" w:hAnsi="Minion Pro"/>
          <w:i/>
        </w:rPr>
        <w:t>Purgatorio</w:t>
      </w:r>
      <w:r w:rsidRPr="00A91C1F">
        <w:rPr>
          <w:rFonts w:ascii="Minion Pro" w:hAnsi="Minion Pro"/>
        </w:rPr>
        <w:t xml:space="preserve"> and </w:t>
      </w:r>
      <w:r w:rsidRPr="00A91C1F">
        <w:rPr>
          <w:rFonts w:ascii="Minion Pro" w:hAnsi="Minion Pro"/>
          <w:i/>
        </w:rPr>
        <w:t>Paradiso</w:t>
      </w:r>
      <w:r w:rsidRPr="00A91C1F">
        <w:rPr>
          <w:rFonts w:ascii="Minion Pro" w:hAnsi="Minion Pro"/>
        </w:rPr>
        <w:t xml:space="preserve">, and condemning the corrupt in </w:t>
      </w:r>
      <w:r w:rsidRPr="00A91C1F">
        <w:rPr>
          <w:rFonts w:ascii="Minion Pro" w:hAnsi="Minion Pro"/>
          <w:i/>
        </w:rPr>
        <w:t>Inferno</w:t>
      </w:r>
      <w:r w:rsidRPr="00A91C1F">
        <w:rPr>
          <w:rFonts w:ascii="Minion Pro" w:hAnsi="Minion Pro"/>
        </w:rPr>
        <w:t>. By analyzing Dante’s various passages on the sin, the author demonstrates Dante’s belief that the barrators have loved a means, money, rather than the end of that means, the highest Good. Therefore, those who succumbed to the sin have entrapped themselves by their choices. [FA]</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Ciccarelli, Andrea.</w:t>
      </w:r>
      <w:r w:rsidRPr="00A91C1F">
        <w:rPr>
          <w:rFonts w:ascii="Minion Pro" w:hAnsi="Minion Pro"/>
        </w:rPr>
        <w:t xml:space="preserve"> “Dante and Italian Culture from the Risorgimento to World War I.” In </w:t>
      </w:r>
      <w:r w:rsidRPr="00A91C1F">
        <w:rPr>
          <w:rFonts w:ascii="Minion Pro" w:hAnsi="Minion Pro"/>
          <w:i/>
        </w:rPr>
        <w:t>Dante Studies</w:t>
      </w:r>
      <w:r w:rsidRPr="00A91C1F">
        <w:rPr>
          <w:rFonts w:ascii="Minion Pro" w:hAnsi="Minion Pro"/>
        </w:rPr>
        <w:t xml:space="preserve"> 119 (2001), 125-154.</w:t>
      </w:r>
    </w:p>
    <w:p w:rsidR="00072DA1" w:rsidRPr="00A91C1F" w:rsidRDefault="00D21A05">
      <w:pPr>
        <w:widowControl w:val="0"/>
        <w:rPr>
          <w:rFonts w:ascii="Minion Pro" w:hAnsi="Minion Pro"/>
        </w:rPr>
      </w:pPr>
      <w:r w:rsidRPr="00A91C1F">
        <w:rPr>
          <w:rFonts w:ascii="Minion Pro" w:hAnsi="Minion Pro"/>
        </w:rPr>
        <w:tab/>
        <w:t xml:space="preserve">Examines the correlation between the intellectual recovery of Dante’s aesthetic world and </w:t>
      </w:r>
      <w:r w:rsidRPr="00A91C1F">
        <w:rPr>
          <w:rFonts w:ascii="Minion Pro" w:hAnsi="Minion Pro"/>
        </w:rPr>
        <w:lastRenderedPageBreak/>
        <w:t>the historical exploitation of the name of Dante as a national glory from the early Risorgimento to the rise of fascism. The goal is to demonstrate that the recovery of Dante by nineteenth-century Italian culture, except in very few cases, has scarcely to do with Dante’s aesthetic values; the conversion of Dante into an emblem of national unity was mostly tied to political and ethical reasons. In reading the works of the time, it is therefore necessary to differentiate between an instrumental view of Dante as the archetype of national consciousness, and the actual incorporation of Dante’s aesthetic world by Italian writers. Focuses on three fundamental moments: 1) the rediscovery of Dante’s moral example during the romantic period, and his consequent canonization as a Risorgimento icon; 2) the role of Francesco De Sanctis in shaping and transmitting an ethical, rather than a literary, image of Dante to modern Italy; and 3) the debates on or about Dante and Dantism which took place in Florence and Milan in the years prior to World War I. [AC]</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lang w:val="it-IT"/>
        </w:rPr>
        <w:t>Di Fonzo, Claudia.</w:t>
      </w:r>
      <w:r w:rsidRPr="00A91C1F">
        <w:rPr>
          <w:rFonts w:ascii="Minion Pro" w:hAnsi="Minion Pro"/>
          <w:lang w:val="it-IT"/>
        </w:rPr>
        <w:t xml:space="preserve"> “La ‘diffrazione per istituto’ e la tradizione dell’Ottimo commento: opus practicum del commentatore (</w:t>
      </w:r>
      <w:r w:rsidRPr="00A91C1F">
        <w:rPr>
          <w:rFonts w:ascii="Minion Pro" w:hAnsi="Minion Pro"/>
          <w:i/>
          <w:lang w:val="it-IT"/>
        </w:rPr>
        <w:t>Inferno</w:t>
      </w:r>
      <w:r w:rsidRPr="00A91C1F">
        <w:rPr>
          <w:rFonts w:ascii="Minion Pro" w:hAnsi="Minion Pro"/>
          <w:lang w:val="it-IT"/>
        </w:rPr>
        <w:t xml:space="preserve"> 28.6-12). </w:t>
      </w:r>
      <w:r w:rsidRPr="00A91C1F">
        <w:rPr>
          <w:rFonts w:ascii="Minion Pro" w:hAnsi="Minion Pro"/>
        </w:rPr>
        <w:t xml:space="preserve">Il caso di Gervasio Tilliberense.” In the </w:t>
      </w:r>
      <w:r w:rsidRPr="00A91C1F">
        <w:rPr>
          <w:rFonts w:ascii="Minion Pro" w:hAnsi="Minion Pro"/>
          <w:i/>
        </w:rPr>
        <w:t>Electronic Bulletin of the Dante Society of America</w:t>
      </w:r>
      <w:r w:rsidRPr="00A91C1F">
        <w:rPr>
          <w:rFonts w:ascii="Minion Pro" w:hAnsi="Minion Pro"/>
        </w:rPr>
        <w:t>: posted July 19</w:t>
      </w:r>
      <w:r w:rsidR="00761530">
        <w:rPr>
          <w:rFonts w:ascii="Minion Pro" w:hAnsi="Minion Pro"/>
        </w:rPr>
        <w:t xml:space="preserve">, 2001, at </w:t>
      </w:r>
      <w:hyperlink r:id="rId4" w:history="1">
        <w:r w:rsidR="003F1FB4" w:rsidRPr="00996DA4">
          <w:rPr>
            <w:rStyle w:val="Hyperlink"/>
            <w:rFonts w:ascii="Minion Pro" w:hAnsi="Minion Pro"/>
          </w:rPr>
          <w:t>www.dantesociety.org</w:t>
        </w:r>
      </w:hyperlink>
      <w:r w:rsidR="00761530">
        <w:rPr>
          <w:rFonts w:ascii="Minion Pro" w:hAnsi="Minion Pro"/>
        </w:rPr>
        <w:t xml:space="preserve"> &gt; P</w:t>
      </w:r>
      <w:r w:rsidRPr="00A91C1F">
        <w:rPr>
          <w:rFonts w:ascii="Minion Pro" w:hAnsi="Minion Pro"/>
        </w:rPr>
        <w:t>ublications</w:t>
      </w:r>
      <w:r w:rsidR="00761530">
        <w:rPr>
          <w:rFonts w:ascii="Minion Pro" w:hAnsi="Minion Pro"/>
        </w:rPr>
        <w:t xml:space="preserve"> &gt; EBDSA</w:t>
      </w:r>
      <w:r w:rsidRPr="00A91C1F">
        <w:rPr>
          <w:rFonts w:ascii="Minion Pro" w:hAnsi="Minion Pro"/>
        </w:rPr>
        <w:t>.</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lang w:val="it-IT"/>
        </w:rPr>
        <w:t>Di Pasquale, Theresa M.</w:t>
      </w:r>
      <w:r w:rsidRPr="00A91C1F">
        <w:rPr>
          <w:rFonts w:ascii="Minion Pro" w:hAnsi="Minion Pro"/>
          <w:lang w:val="it-IT"/>
        </w:rPr>
        <w:t xml:space="preserve"> “Milton’s Purgatorio.” </w:t>
      </w:r>
      <w:r w:rsidRPr="00A91C1F">
        <w:rPr>
          <w:rFonts w:ascii="Minion Pro" w:hAnsi="Minion Pro"/>
        </w:rPr>
        <w:t xml:space="preserve">In </w:t>
      </w:r>
      <w:r w:rsidRPr="00A91C1F">
        <w:rPr>
          <w:rFonts w:ascii="Minion Pro" w:hAnsi="Minion Pro"/>
          <w:i/>
        </w:rPr>
        <w:t>Philological Quarterly</w:t>
      </w:r>
      <w:r w:rsidRPr="00A91C1F">
        <w:rPr>
          <w:rFonts w:ascii="Minion Pro" w:hAnsi="Minion Pro"/>
        </w:rPr>
        <w:t xml:space="preserve"> 80, No. 2 (Spring, 2001), 169-186.</w:t>
      </w:r>
    </w:p>
    <w:p w:rsidR="00072DA1" w:rsidRPr="00A91C1F" w:rsidRDefault="00D21A05">
      <w:pPr>
        <w:widowControl w:val="0"/>
        <w:rPr>
          <w:rFonts w:ascii="Minion Pro" w:hAnsi="Minion Pro"/>
        </w:rPr>
      </w:pPr>
      <w:r w:rsidRPr="00A91C1F">
        <w:rPr>
          <w:rFonts w:ascii="Minion Pro" w:hAnsi="Minion Pro"/>
        </w:rPr>
        <w:tab/>
        <w:t xml:space="preserve">While Milton’s conscious emulation of Virgil is evident both in the trajectory of his generic choices (from the pastoral of “Lycidas,” for example, to the epic of </w:t>
      </w:r>
      <w:r w:rsidRPr="00A91C1F">
        <w:rPr>
          <w:rFonts w:ascii="Minion Pro" w:hAnsi="Minion Pro"/>
          <w:i/>
        </w:rPr>
        <w:t>Paradise Lost</w:t>
      </w:r>
      <w:r w:rsidRPr="00A91C1F">
        <w:rPr>
          <w:rFonts w:ascii="Minion Pro" w:hAnsi="Minion Pro"/>
        </w:rPr>
        <w:t xml:space="preserve">), and in the details of particular poetic scenes (as in the speaker’s failed attempt to embrace his dead wife in the sonnet “Methought I saw my late espoused saint”), Dante’s presence in Milton’s poetic struggle proves instructive as well. Looking particularly at “Methought I saw my late espoused saint,” DiPasquale argues that “the sonnet’s intertextual relationship with </w:t>
      </w:r>
      <w:r w:rsidRPr="00A91C1F">
        <w:rPr>
          <w:rFonts w:ascii="Minion Pro" w:hAnsi="Minion Pro"/>
          <w:i/>
        </w:rPr>
        <w:t>Paradise Lost</w:t>
      </w:r>
      <w:r w:rsidRPr="00A91C1F">
        <w:rPr>
          <w:rFonts w:ascii="Minion Pro" w:hAnsi="Minion Pro"/>
        </w:rPr>
        <w:t xml:space="preserve"> and with the works of Virgil and Dante suggests a purgative motion.” The conclusion of the sonnet recalls Dante’s encounter with Casella in </w:t>
      </w:r>
      <w:r w:rsidRPr="00A91C1F">
        <w:rPr>
          <w:rFonts w:ascii="Minion Pro" w:hAnsi="Minion Pro"/>
          <w:i/>
        </w:rPr>
        <w:t>Purgatorio</w:t>
      </w:r>
      <w:r w:rsidRPr="00A91C1F">
        <w:rPr>
          <w:rFonts w:ascii="Minion Pro" w:hAnsi="Minion Pro"/>
        </w:rPr>
        <w:t xml:space="preserve"> 2: not only do details particular to the pilgrim’s futile embrace of the singer find their way into Milton’s sonnet, but Milton’s poem bears traces of the language and concerns of both the </w:t>
      </w:r>
      <w:r w:rsidRPr="00A91C1F">
        <w:rPr>
          <w:rFonts w:ascii="Minion Pro" w:hAnsi="Minion Pro"/>
          <w:i/>
        </w:rPr>
        <w:t>canzone</w:t>
      </w:r>
      <w:r w:rsidRPr="00A91C1F">
        <w:rPr>
          <w:rFonts w:ascii="Minion Pro" w:hAnsi="Minion Pro"/>
        </w:rPr>
        <w:t xml:space="preserve"> Casella sings in </w:t>
      </w:r>
      <w:r w:rsidRPr="00A91C1F">
        <w:rPr>
          <w:rFonts w:ascii="Minion Pro" w:hAnsi="Minion Pro"/>
          <w:i/>
        </w:rPr>
        <w:t>Purgatorio</w:t>
      </w:r>
      <w:r w:rsidRPr="00A91C1F">
        <w:rPr>
          <w:rFonts w:ascii="Minion Pro" w:hAnsi="Minion Pro"/>
        </w:rPr>
        <w:t xml:space="preserve">, “Amor che ne la mente mi ragiona,” and the </w:t>
      </w:r>
      <w:r w:rsidRPr="00A91C1F">
        <w:rPr>
          <w:rFonts w:ascii="Minion Pro" w:hAnsi="Minion Pro"/>
          <w:i/>
        </w:rPr>
        <w:t>canzone</w:t>
      </w:r>
      <w:r w:rsidRPr="00A91C1F">
        <w:rPr>
          <w:rFonts w:ascii="Minion Pro" w:hAnsi="Minion Pro"/>
        </w:rPr>
        <w:t xml:space="preserve"> that precedes it in the </w:t>
      </w:r>
      <w:r w:rsidRPr="00A91C1F">
        <w:rPr>
          <w:rFonts w:ascii="Minion Pro" w:hAnsi="Minion Pro"/>
          <w:i/>
        </w:rPr>
        <w:t>Convivio</w:t>
      </w:r>
      <w:r w:rsidRPr="00A91C1F">
        <w:rPr>
          <w:rFonts w:ascii="Minion Pro" w:hAnsi="Minion Pro"/>
        </w:rPr>
        <w:t xml:space="preserve">, “Voi che ’ntendendo il terzo ciel movete.” These two </w:t>
      </w:r>
      <w:r w:rsidRPr="00A91C1F">
        <w:rPr>
          <w:rFonts w:ascii="Minion Pro" w:hAnsi="Minion Pro"/>
          <w:i/>
        </w:rPr>
        <w:t>canzoni</w:t>
      </w:r>
      <w:r w:rsidRPr="00A91C1F">
        <w:rPr>
          <w:rFonts w:ascii="Minion Pro" w:hAnsi="Minion Pro"/>
        </w:rPr>
        <w:t xml:space="preserve"> “provide a rich context for the dream-like experience of Milton’s sonnet, helping to define what happens when the saint, ‘Brought’ to the poet by an unseen force, takes flight at his awakening and the return of a ‘day’ that ‘[brings] back’ his night.” Dante’s struggle to perceive the true meaning of Beatrice at the top of Purgatory then also speaks to </w:t>
      </w:r>
      <w:smartTag w:uri="urn:schemas-microsoft-com:office:smarttags" w:element="City">
        <w:smartTag w:uri="urn:schemas-microsoft-com:office:smarttags" w:element="place">
          <w:r w:rsidRPr="00A91C1F">
            <w:rPr>
              <w:rFonts w:ascii="Minion Pro" w:hAnsi="Minion Pro"/>
            </w:rPr>
            <w:t>Milton</w:t>
          </w:r>
        </w:smartTag>
      </w:smartTag>
      <w:r w:rsidRPr="00A91C1F">
        <w:rPr>
          <w:rFonts w:ascii="Minion Pro" w:hAnsi="Minion Pro"/>
        </w:rPr>
        <w:t xml:space="preserve">’s labor to move past the lyric inspiration of his dream-state to the prophetic vision of Christ available to him only in the solitary night of his blindness. The Milton who understands that the vision of his dead wife must yield, “accepting even the loss of ‘Amor che ne la mente mi ragiona,’ is the poet who was ultimately able to write </w:t>
      </w:r>
      <w:r w:rsidRPr="00A91C1F">
        <w:rPr>
          <w:rFonts w:ascii="Minion Pro" w:hAnsi="Minion Pro"/>
          <w:i/>
        </w:rPr>
        <w:t>Paradise Lost</w:t>
      </w:r>
      <w:r w:rsidRPr="00A91C1F">
        <w:rPr>
          <w:rFonts w:ascii="Minion Pro" w:hAnsi="Minion Pro"/>
        </w:rPr>
        <w:t>.” [JLe]</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Di Piero, W. S.</w:t>
      </w:r>
      <w:r w:rsidRPr="00A91C1F">
        <w:rPr>
          <w:rFonts w:ascii="Minion Pro" w:hAnsi="Minion Pro"/>
        </w:rPr>
        <w:t xml:space="preserve"> “Our Sweating Selves.”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344-353.</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Doob, Penelope Reed.</w:t>
      </w:r>
      <w:r w:rsidRPr="00A91C1F">
        <w:rPr>
          <w:rFonts w:ascii="Minion Pro" w:hAnsi="Minion Pro"/>
        </w:rPr>
        <w:t xml:space="preserve"> “Theseus T(h)reads the Maze: Labyrinthine Empowerment/</w:t>
      </w:r>
      <w:r w:rsidR="00AF38CB" w:rsidRPr="00A91C1F">
        <w:rPr>
          <w:rFonts w:ascii="Minion Pro" w:hAnsi="Minion Pro"/>
        </w:rPr>
        <w:t xml:space="preserve"> </w:t>
      </w:r>
      <w:r w:rsidRPr="00A91C1F">
        <w:rPr>
          <w:rFonts w:ascii="Minion Pro" w:hAnsi="Minion Pro"/>
        </w:rPr>
        <w:t xml:space="preserve">Impairment and Ariadne’s Absence.” In </w:t>
      </w:r>
      <w:r w:rsidRPr="00A91C1F">
        <w:rPr>
          <w:rFonts w:ascii="Minion Pro" w:hAnsi="Minion Pro"/>
          <w:i/>
        </w:rPr>
        <w:t>Speaking Images...</w:t>
      </w:r>
      <w:r w:rsidRPr="00A91C1F">
        <w:rPr>
          <w:rFonts w:ascii="Minion Pro" w:hAnsi="Minion Pro"/>
        </w:rPr>
        <w:t xml:space="preserve"> (</w:t>
      </w:r>
      <w:r w:rsidRPr="00A91C1F">
        <w:rPr>
          <w:rFonts w:ascii="Minion Pro" w:hAnsi="Minion Pro"/>
          <w:i/>
        </w:rPr>
        <w:t>q.v.</w:t>
      </w:r>
      <w:r w:rsidRPr="00A91C1F">
        <w:rPr>
          <w:rFonts w:ascii="Minion Pro" w:hAnsi="Minion Pro"/>
        </w:rPr>
        <w:t>), pp. 167-184 (+ 4 figures on unnumbered pages).</w:t>
      </w:r>
    </w:p>
    <w:p w:rsidR="00072DA1" w:rsidRPr="00A91C1F" w:rsidRDefault="00D21A05">
      <w:pPr>
        <w:widowControl w:val="0"/>
        <w:rPr>
          <w:rFonts w:ascii="Minion Pro" w:hAnsi="Minion Pro"/>
        </w:rPr>
      </w:pPr>
      <w:r w:rsidRPr="00A91C1F">
        <w:rPr>
          <w:rFonts w:ascii="Minion Pro" w:hAnsi="Minion Pro"/>
        </w:rPr>
        <w:tab/>
        <w:t xml:space="preserve">Considers the history of labyrinth stories, from Homer through the early Renaissance, noting the curious absence of women from the mazes themselves. While Ariadne helped Theseus negotiate the Cretan labyrinth, she herself does not enter it and winds up forsaken by Theseus. Doob regards the “irony whereby she whose knowledge of the labyrinth empowers other maze-walkers is herself impaired, diminished, abandoned.” The abandonment of the Ariadne figure is intensified in the later Middle Ages, when the labyrinth is seen also to signify female genitalia, as in, for example, Boccaccio’s </w:t>
      </w:r>
      <w:r w:rsidRPr="00A91C1F">
        <w:rPr>
          <w:rFonts w:ascii="Minion Pro" w:hAnsi="Minion Pro"/>
          <w:i/>
        </w:rPr>
        <w:t>Corbaccio</w:t>
      </w:r>
      <w:r w:rsidRPr="00A91C1F">
        <w:rPr>
          <w:rFonts w:ascii="Minion Pro" w:hAnsi="Minion Pro"/>
        </w:rPr>
        <w:t xml:space="preserve">; “[w]omen can’t go into the labyrinth if they themselves </w:t>
      </w:r>
      <w:r w:rsidRPr="00A91C1F">
        <w:rPr>
          <w:rFonts w:ascii="Minion Pro" w:hAnsi="Minion Pro"/>
          <w:i/>
        </w:rPr>
        <w:t>are</w:t>
      </w:r>
      <w:r w:rsidRPr="00A91C1F">
        <w:rPr>
          <w:rFonts w:ascii="Minion Pro" w:hAnsi="Minion Pro"/>
        </w:rPr>
        <w:t xml:space="preserve"> the maze.” Doob identifies three exceptions to this tendency of female exclusion from the labyrinth in which women serve as guides through both literal and metaphorical labyrinthine structures: Virgil’s </w:t>
      </w:r>
      <w:r w:rsidRPr="00A91C1F">
        <w:rPr>
          <w:rFonts w:ascii="Minion Pro" w:hAnsi="Minion Pro"/>
          <w:i/>
        </w:rPr>
        <w:t>Aeneid</w:t>
      </w:r>
      <w:r w:rsidRPr="00A91C1F">
        <w:rPr>
          <w:rFonts w:ascii="Minion Pro" w:hAnsi="Minion Pro"/>
        </w:rPr>
        <w:t xml:space="preserve">, in which the Sibyl guides Aeneas through the underworld; Boethius’s </w:t>
      </w:r>
      <w:r w:rsidRPr="00A91C1F">
        <w:rPr>
          <w:rFonts w:ascii="Minion Pro" w:hAnsi="Minion Pro"/>
          <w:i/>
        </w:rPr>
        <w:t>Consolation of Philosophy</w:t>
      </w:r>
      <w:r w:rsidRPr="00A91C1F">
        <w:rPr>
          <w:rFonts w:ascii="Minion Pro" w:hAnsi="Minion Pro"/>
        </w:rPr>
        <w:t xml:space="preserve">, in which Lady Philosophy conducts the prisoner out of his mental captivity; and Dante’s </w:t>
      </w:r>
      <w:r w:rsidRPr="00A91C1F">
        <w:rPr>
          <w:rFonts w:ascii="Minion Pro" w:hAnsi="Minion Pro"/>
          <w:i/>
        </w:rPr>
        <w:t>Comedy</w:t>
      </w:r>
      <w:r w:rsidRPr="00A91C1F">
        <w:rPr>
          <w:rFonts w:ascii="Minion Pro" w:hAnsi="Minion Pro"/>
        </w:rPr>
        <w:t xml:space="preserve">, in which Beatrice, and guides sent by Beatrice, lead the pilgrim through the mazy afterworld. Ultimately, though, these female maze-walkers are not themselves empowered by their negotiation of the labyrinth, nor, as significantly asexual beings, are they sufficient role models for flesh and blood women. Doob concludes her essay, however, briefly touching on two late medieval texts that do in fact attempt to reclaim female mastery of the labyrinth: Chaucer’s “Wife of Bath Tale” and, most emphatically, the anonymous </w:t>
      </w:r>
      <w:r w:rsidRPr="00A91C1F">
        <w:rPr>
          <w:rFonts w:ascii="Minion Pro" w:hAnsi="Minion Pro"/>
          <w:i/>
        </w:rPr>
        <w:t>Assembly of Ladies</w:t>
      </w:r>
      <w:r w:rsidRPr="00A91C1F">
        <w:rPr>
          <w:rFonts w:ascii="Minion Pro" w:hAnsi="Minion Pro"/>
        </w:rPr>
        <w:t xml:space="preserve">. [JLe]  </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Doty, Mark.</w:t>
      </w:r>
      <w:r w:rsidRPr="00A91C1F">
        <w:rPr>
          <w:rFonts w:ascii="Minion Pro" w:hAnsi="Minion Pro"/>
        </w:rPr>
        <w:t xml:space="preserve"> “Rooting for the Damned.”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370-379.</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Duncan, Robert.</w:t>
      </w:r>
      <w:r w:rsidRPr="00A91C1F">
        <w:rPr>
          <w:rFonts w:ascii="Minion Pro" w:hAnsi="Minion Pro"/>
        </w:rPr>
        <w:t xml:space="preserve"> “The Sweetness and Greatness of Dante’s </w:t>
      </w:r>
      <w:r w:rsidRPr="00A91C1F">
        <w:rPr>
          <w:rFonts w:ascii="Minion Pro" w:hAnsi="Minion Pro"/>
          <w:i/>
        </w:rPr>
        <w:t>Divine Comedy</w:t>
      </w:r>
      <w:r w:rsidRPr="00A91C1F">
        <w:rPr>
          <w:rFonts w:ascii="Minion Pro" w:hAnsi="Minion Pro"/>
        </w:rPr>
        <w:t xml:space="preserve">.”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186-209.</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Dupont, Christian Y.</w:t>
      </w:r>
      <w:r w:rsidRPr="00A91C1F">
        <w:rPr>
          <w:rFonts w:ascii="Minion Pro" w:hAnsi="Minion Pro"/>
        </w:rPr>
        <w:t xml:space="preserve"> “Collecting Dante in </w:t>
      </w:r>
      <w:smartTag w:uri="urn:schemas-microsoft-com:office:smarttags" w:element="place">
        <w:smartTag w:uri="urn:schemas-microsoft-com:office:smarttags" w:element="country-region">
          <w:r w:rsidRPr="00A91C1F">
            <w:rPr>
              <w:rFonts w:ascii="Minion Pro" w:hAnsi="Minion Pro"/>
            </w:rPr>
            <w:t>America</w:t>
          </w:r>
        </w:smartTag>
      </w:smartTag>
      <w:r w:rsidRPr="00A91C1F">
        <w:rPr>
          <w:rFonts w:ascii="Minion Pro" w:hAnsi="Minion Pro"/>
        </w:rPr>
        <w:t xml:space="preserve"> at the End of the Nineteenth Century: John Zahm and Notre Dame.” In </w:t>
      </w:r>
      <w:r w:rsidRPr="00A91C1F">
        <w:rPr>
          <w:rFonts w:ascii="Minion Pro" w:hAnsi="Minion Pro"/>
          <w:i/>
        </w:rPr>
        <w:t>The Papers of the Bibliographical Society of America</w:t>
      </w:r>
      <w:r w:rsidRPr="00A91C1F">
        <w:rPr>
          <w:rFonts w:ascii="Minion Pro" w:hAnsi="Minion Pro"/>
        </w:rPr>
        <w:t xml:space="preserve"> 95, No. 4 (December, 2001), 443-481.</w:t>
      </w:r>
    </w:p>
    <w:p w:rsidR="00072DA1" w:rsidRPr="00A91C1F" w:rsidRDefault="00D21A05">
      <w:pPr>
        <w:widowControl w:val="0"/>
        <w:rPr>
          <w:rFonts w:ascii="Minion Pro" w:hAnsi="Minion Pro"/>
        </w:rPr>
      </w:pPr>
      <w:r w:rsidRPr="00A91C1F">
        <w:rPr>
          <w:rFonts w:ascii="Minion Pro" w:hAnsi="Minion Pro"/>
        </w:rPr>
        <w:tab/>
        <w:t>Provides a portrait of John Augustine Zahm, C.S.C. (1851-1921), who was responsible in large part for assembling the great Dante collection at the University of Notre Dame. The essay examines his “motivations for and methods of collecting Dante” and presents in great detail the growth of the Notre Dame collection, especially the acquisition of much of Giulio Acquaticci’s collection.</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lastRenderedPageBreak/>
        <w:t>Eliot, T. S.</w:t>
      </w:r>
      <w:r w:rsidRPr="00A91C1F">
        <w:rPr>
          <w:rFonts w:ascii="Minion Pro" w:hAnsi="Minion Pro"/>
        </w:rPr>
        <w:t xml:space="preserve"> “What Dante Means to Me.”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28-39.</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lang w:val="it-IT"/>
        </w:rPr>
        <w:t>Ferrucci, Franco.</w:t>
      </w:r>
      <w:r w:rsidRPr="00A91C1F">
        <w:rPr>
          <w:rFonts w:ascii="Minion Pro" w:hAnsi="Minion Pro"/>
          <w:lang w:val="it-IT"/>
        </w:rPr>
        <w:t xml:space="preserve"> “Plenilunio sulla selva: il </w:t>
      </w:r>
      <w:r w:rsidRPr="00A91C1F">
        <w:rPr>
          <w:rFonts w:ascii="Minion Pro" w:hAnsi="Minion Pro"/>
          <w:i/>
          <w:lang w:val="it-IT"/>
        </w:rPr>
        <w:t>Convivio</w:t>
      </w:r>
      <w:r w:rsidRPr="00A91C1F">
        <w:rPr>
          <w:rFonts w:ascii="Minion Pro" w:hAnsi="Minion Pro"/>
          <w:lang w:val="it-IT"/>
        </w:rPr>
        <w:t xml:space="preserve">, le petrose, la </w:t>
      </w:r>
      <w:r w:rsidRPr="00A91C1F">
        <w:rPr>
          <w:rFonts w:ascii="Minion Pro" w:hAnsi="Minion Pro"/>
          <w:i/>
          <w:lang w:val="it-IT"/>
        </w:rPr>
        <w:t>Commedia</w:t>
      </w:r>
      <w:r w:rsidRPr="00A91C1F">
        <w:rPr>
          <w:rFonts w:ascii="Minion Pro" w:hAnsi="Minion Pro"/>
          <w:lang w:val="it-IT"/>
        </w:rPr>
        <w:t xml:space="preserve">.” </w:t>
      </w:r>
      <w:r w:rsidRPr="00A91C1F">
        <w:rPr>
          <w:rFonts w:ascii="Minion Pro" w:hAnsi="Minion Pro"/>
        </w:rPr>
        <w:t xml:space="preserve">In </w:t>
      </w:r>
      <w:r w:rsidRPr="00A91C1F">
        <w:rPr>
          <w:rFonts w:ascii="Minion Pro" w:hAnsi="Minion Pro"/>
          <w:i/>
        </w:rPr>
        <w:t>Dante Studies</w:t>
      </w:r>
      <w:r w:rsidRPr="00A91C1F">
        <w:rPr>
          <w:rFonts w:ascii="Minion Pro" w:hAnsi="Minion Pro"/>
        </w:rPr>
        <w:t xml:space="preserve"> 119 (2001), 67-102.</w:t>
      </w:r>
    </w:p>
    <w:p w:rsidR="00072DA1" w:rsidRPr="00A91C1F" w:rsidRDefault="00D21A05">
      <w:pPr>
        <w:widowControl w:val="0"/>
        <w:rPr>
          <w:rFonts w:ascii="Minion Pro" w:hAnsi="Minion Pro"/>
        </w:rPr>
      </w:pPr>
      <w:r w:rsidRPr="00A91C1F">
        <w:rPr>
          <w:rFonts w:ascii="Minion Pro" w:hAnsi="Minion Pro"/>
        </w:rPr>
        <w:tab/>
        <w:t xml:space="preserve">Proposes that the date of Dante’s </w:t>
      </w:r>
      <w:r w:rsidRPr="00A91C1F">
        <w:rPr>
          <w:rFonts w:ascii="Minion Pro" w:hAnsi="Minion Pro"/>
          <w:i/>
        </w:rPr>
        <w:t>rime petrose</w:t>
      </w:r>
      <w:r w:rsidRPr="00A91C1F">
        <w:rPr>
          <w:rFonts w:ascii="Minion Pro" w:hAnsi="Minion Pro"/>
        </w:rPr>
        <w:t xml:space="preserve"> should be assigned to the years 1307-1308, when the poet was often visiting the Guidi family at Poppi and Pratovecchio in the Casentino, and offers evidence for this claim. Ferrucci establishes a number of references between the </w:t>
      </w:r>
      <w:r w:rsidRPr="00A91C1F">
        <w:rPr>
          <w:rFonts w:ascii="Minion Pro" w:hAnsi="Minion Pro"/>
          <w:i/>
        </w:rPr>
        <w:t>Comedy</w:t>
      </w:r>
      <w:r w:rsidRPr="00A91C1F">
        <w:rPr>
          <w:rFonts w:ascii="Minion Pro" w:hAnsi="Minion Pro"/>
        </w:rPr>
        <w:t xml:space="preserve"> and the </w:t>
      </w:r>
      <w:r w:rsidRPr="00A91C1F">
        <w:rPr>
          <w:rFonts w:ascii="Minion Pro" w:hAnsi="Minion Pro"/>
          <w:i/>
        </w:rPr>
        <w:t>petrose</w:t>
      </w:r>
      <w:r w:rsidRPr="00A91C1F">
        <w:rPr>
          <w:rFonts w:ascii="Minion Pro" w:hAnsi="Minion Pro"/>
        </w:rPr>
        <w:t xml:space="preserve">, and maintains that Dante’s writing of the fourth “trattato” of </w:t>
      </w:r>
      <w:r w:rsidRPr="00A91C1F">
        <w:rPr>
          <w:rFonts w:ascii="Minion Pro" w:hAnsi="Minion Pro"/>
          <w:i/>
        </w:rPr>
        <w:t>Convivio</w:t>
      </w:r>
      <w:r w:rsidRPr="00A91C1F">
        <w:rPr>
          <w:rFonts w:ascii="Minion Pro" w:hAnsi="Minion Pro"/>
        </w:rPr>
        <w:t xml:space="preserve"> was contemporary to his passion for the “donna </w:t>
      </w:r>
      <w:smartTag w:uri="urn:schemas-microsoft-com:office:smarttags" w:element="City">
        <w:smartTag w:uri="urn:schemas-microsoft-com:office:smarttags" w:element="place">
          <w:r w:rsidRPr="00A91C1F">
            <w:rPr>
              <w:rFonts w:ascii="Minion Pro" w:hAnsi="Minion Pro"/>
            </w:rPr>
            <w:t>Petra</w:t>
          </w:r>
        </w:smartTag>
      </w:smartTag>
      <w:r w:rsidRPr="00A91C1F">
        <w:rPr>
          <w:rFonts w:ascii="Minion Pro" w:hAnsi="Minion Pro"/>
        </w:rPr>
        <w:t xml:space="preserve">.” He reassigns the </w:t>
      </w:r>
      <w:r w:rsidRPr="00A91C1F">
        <w:rPr>
          <w:rFonts w:ascii="Minion Pro" w:hAnsi="Minion Pro"/>
          <w:i/>
        </w:rPr>
        <w:t>canzone montanina</w:t>
      </w:r>
      <w:r w:rsidRPr="00A91C1F">
        <w:rPr>
          <w:rFonts w:ascii="Minion Pro" w:hAnsi="Minion Pro"/>
        </w:rPr>
        <w:t xml:space="preserve"> to the cycle of the </w:t>
      </w:r>
      <w:r w:rsidRPr="00A91C1F">
        <w:rPr>
          <w:rFonts w:ascii="Minion Pro" w:hAnsi="Minion Pro"/>
          <w:i/>
        </w:rPr>
        <w:t>petrose</w:t>
      </w:r>
      <w:r w:rsidRPr="00A91C1F">
        <w:rPr>
          <w:rFonts w:ascii="Minion Pro" w:hAnsi="Minion Pro"/>
        </w:rPr>
        <w:t xml:space="preserve"> and gives great significance to the fourth epistle, addressed to Moroello Malaspina and accompanying the same </w:t>
      </w:r>
      <w:r w:rsidRPr="00A91C1F">
        <w:rPr>
          <w:rFonts w:ascii="Minion Pro" w:hAnsi="Minion Pro"/>
          <w:i/>
        </w:rPr>
        <w:t>canzone</w:t>
      </w:r>
      <w:r w:rsidRPr="00A91C1F">
        <w:rPr>
          <w:rFonts w:ascii="Minion Pro" w:hAnsi="Minion Pro"/>
        </w:rPr>
        <w:t xml:space="preserve">, in which the first vision of the woman is described in vivid terms. Ferrucci suggests that the </w:t>
      </w:r>
      <w:r w:rsidRPr="00A91C1F">
        <w:rPr>
          <w:rFonts w:ascii="Minion Pro" w:hAnsi="Minion Pro"/>
          <w:i/>
        </w:rPr>
        <w:t>pargoletta</w:t>
      </w:r>
      <w:r w:rsidRPr="00A91C1F">
        <w:rPr>
          <w:rFonts w:ascii="Minion Pro" w:hAnsi="Minion Pro"/>
        </w:rPr>
        <w:t xml:space="preserve"> is none other than “donna Petra” and elaborates on the allegorical presence of the full moon in the opening canto of </w:t>
      </w:r>
      <w:r w:rsidRPr="00A91C1F">
        <w:rPr>
          <w:rFonts w:ascii="Minion Pro" w:hAnsi="Minion Pro"/>
          <w:i/>
        </w:rPr>
        <w:t>Inferno</w:t>
      </w:r>
      <w:r w:rsidRPr="00A91C1F">
        <w:rPr>
          <w:rFonts w:ascii="Minion Pro" w:hAnsi="Minion Pro"/>
        </w:rPr>
        <w:t xml:space="preserve"> that is not declared until later in the poem, when it is mentioned twice and with manifest intent (</w:t>
      </w:r>
      <w:r w:rsidRPr="00A91C1F">
        <w:rPr>
          <w:rFonts w:ascii="Minion Pro" w:hAnsi="Minion Pro"/>
          <w:i/>
        </w:rPr>
        <w:t>Inf</w:t>
      </w:r>
      <w:r w:rsidRPr="00A91C1F">
        <w:rPr>
          <w:rFonts w:ascii="Minion Pro" w:hAnsi="Minion Pro"/>
        </w:rPr>
        <w:t xml:space="preserve">. 20:127-129; </w:t>
      </w:r>
      <w:r w:rsidRPr="00A91C1F">
        <w:rPr>
          <w:rFonts w:ascii="Minion Pro" w:hAnsi="Minion Pro"/>
          <w:i/>
        </w:rPr>
        <w:t>Purg</w:t>
      </w:r>
      <w:r w:rsidRPr="00A91C1F">
        <w:rPr>
          <w:rFonts w:ascii="Minion Pro" w:hAnsi="Minion Pro"/>
        </w:rPr>
        <w:t xml:space="preserve">. 23:118-121). Ferrucci proposes that the moon is a symbolic icon of “donna </w:t>
      </w:r>
      <w:smartTag w:uri="urn:schemas-microsoft-com:office:smarttags" w:element="City">
        <w:smartTag w:uri="urn:schemas-microsoft-com:office:smarttags" w:element="place">
          <w:r w:rsidRPr="00A91C1F">
            <w:rPr>
              <w:rFonts w:ascii="Minion Pro" w:hAnsi="Minion Pro"/>
            </w:rPr>
            <w:t>Petra</w:t>
          </w:r>
        </w:smartTag>
      </w:smartTag>
      <w:r w:rsidRPr="00A91C1F">
        <w:rPr>
          <w:rFonts w:ascii="Minion Pro" w:hAnsi="Minion Pro"/>
        </w:rPr>
        <w:t xml:space="preserve">” and that the lunar </w:t>
      </w:r>
      <w:r w:rsidRPr="00A91C1F">
        <w:rPr>
          <w:rFonts w:ascii="Minion Pro" w:hAnsi="Minion Pro"/>
          <w:i/>
        </w:rPr>
        <w:t>inclinatio</w:t>
      </w:r>
      <w:r w:rsidRPr="00A91C1F">
        <w:rPr>
          <w:rFonts w:ascii="Minion Pro" w:hAnsi="Minion Pro"/>
        </w:rPr>
        <w:t xml:space="preserve"> governs the whole inspiration of this series of poems. Moreover, he reconsiders the date of the </w:t>
      </w:r>
      <w:r w:rsidRPr="00A91C1F">
        <w:rPr>
          <w:rFonts w:ascii="Minion Pro" w:hAnsi="Minion Pro"/>
          <w:i/>
        </w:rPr>
        <w:t>canzone</w:t>
      </w:r>
      <w:r w:rsidRPr="00A91C1F">
        <w:rPr>
          <w:rFonts w:ascii="Minion Pro" w:hAnsi="Minion Pro"/>
        </w:rPr>
        <w:t xml:space="preserve"> “Tre donne intorno al cor mi son venute” (and proposes 1309), seeing it as Dante’s farewell to the love story with “donna </w:t>
      </w:r>
      <w:smartTag w:uri="urn:schemas-microsoft-com:office:smarttags" w:element="place">
        <w:smartTag w:uri="urn:schemas-microsoft-com:office:smarttags" w:element="City">
          <w:r w:rsidRPr="00A91C1F">
            <w:rPr>
              <w:rFonts w:ascii="Minion Pro" w:hAnsi="Minion Pro"/>
            </w:rPr>
            <w:t>Petra</w:t>
          </w:r>
        </w:smartTag>
      </w:smartTag>
      <w:r w:rsidRPr="00A91C1F">
        <w:rPr>
          <w:rFonts w:ascii="Minion Pro" w:hAnsi="Minion Pro"/>
        </w:rPr>
        <w:t>.” [FF]</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Fitzgerald, Robert.</w:t>
      </w:r>
      <w:r w:rsidRPr="00A91C1F">
        <w:rPr>
          <w:rFonts w:ascii="Minion Pro" w:hAnsi="Minion Pro"/>
        </w:rPr>
        <w:t xml:space="preserve"> “Mirroring the </w:t>
      </w:r>
      <w:r w:rsidRPr="00A91C1F">
        <w:rPr>
          <w:rFonts w:ascii="Minion Pro" w:hAnsi="Minion Pro"/>
          <w:i/>
        </w:rPr>
        <w:t>Commedia</w:t>
      </w:r>
      <w:r w:rsidRPr="00A91C1F">
        <w:rPr>
          <w:rFonts w:ascii="Minion Pro" w:hAnsi="Minion Pro"/>
        </w:rPr>
        <w:t xml:space="preserve">: An Appreciation of Laurence Binyon’s Version.”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144-170.</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Fleming, John V.</w:t>
      </w:r>
      <w:r w:rsidRPr="00A91C1F">
        <w:rPr>
          <w:rFonts w:ascii="Minion Pro" w:hAnsi="Minion Pro"/>
        </w:rPr>
        <w:t xml:space="preserve"> “The Pentecosts of Four Poets.” In </w:t>
      </w:r>
      <w:r w:rsidRPr="00A91C1F">
        <w:rPr>
          <w:rFonts w:ascii="Minion Pro" w:hAnsi="Minion Pro"/>
          <w:i/>
        </w:rPr>
        <w:t>Speaking Images...</w:t>
      </w:r>
      <w:r w:rsidRPr="00A91C1F">
        <w:rPr>
          <w:rFonts w:ascii="Minion Pro" w:hAnsi="Minion Pro"/>
        </w:rPr>
        <w:t xml:space="preserve"> (</w:t>
      </w:r>
      <w:r w:rsidRPr="00A91C1F">
        <w:rPr>
          <w:rFonts w:ascii="Minion Pro" w:hAnsi="Minion Pro"/>
          <w:i/>
        </w:rPr>
        <w:t>q.v.</w:t>
      </w:r>
      <w:r w:rsidRPr="00A91C1F">
        <w:rPr>
          <w:rFonts w:ascii="Minion Pro" w:hAnsi="Minion Pro"/>
        </w:rPr>
        <w:t>), pp. 111-141.</w:t>
      </w:r>
    </w:p>
    <w:p w:rsidR="00072DA1" w:rsidRPr="00A91C1F" w:rsidRDefault="00D21A05">
      <w:pPr>
        <w:widowControl w:val="0"/>
        <w:rPr>
          <w:rFonts w:ascii="Minion Pro" w:hAnsi="Minion Pro"/>
        </w:rPr>
      </w:pPr>
      <w:r w:rsidRPr="00A91C1F">
        <w:rPr>
          <w:rFonts w:ascii="Minion Pro" w:hAnsi="Minion Pro"/>
        </w:rPr>
        <w:tab/>
        <w:t xml:space="preserve">Considers the ending of Chaucer’s “Summoner’s Tale” from the perspective of literary iconography. Fleming first articulates an understanding, widely accepted in Chaucer studies, of the scene, in which a squire figures out how to divide a fart into twelve equal parts with the aid of a cartwheel: the entertaining passage “involves a burlesque allusion to the pictorial or mimetic presentations of the Pentecost.” He then analyzes various aspects of the Pentecost theme as it appears in the work of three other medieval poets: Wolfram von Eschenbach, Dante, and Luís de Camões. All three allude to the Pentecost without naming it, and all three seem to make use of both verbal and visual accounts of it. In the fifteenth book of </w:t>
      </w:r>
      <w:r w:rsidRPr="00A91C1F">
        <w:rPr>
          <w:rFonts w:ascii="Minion Pro" w:hAnsi="Minion Pro"/>
          <w:i/>
        </w:rPr>
        <w:t>Parzival</w:t>
      </w:r>
      <w:r w:rsidRPr="00A91C1F">
        <w:rPr>
          <w:rFonts w:ascii="Minion Pro" w:hAnsi="Minion Pro"/>
        </w:rPr>
        <w:t xml:space="preserve"> Wolfram describes a moment of sacred proclamation, and in the sixteenth book he refers to a baptism that recalls Peter’s Pentecostal exhortation to baptism. Dante’s description of the simoniacs, planted upside down with their feet aflame in the Malebolge, takes up and perverts the iconographic vocabulary of Pentecost: the emblematic flames that touch the heads of the Apostles in Acts and in visual exegeses of the story now lick the feet of the pseudo-apostles, the corrupt popes of the third bolgia. Camões more literally engages the pictorial in his reference to the Pentecost. In a passage in the </w:t>
      </w:r>
      <w:r w:rsidRPr="00A91C1F">
        <w:rPr>
          <w:rFonts w:ascii="Minion Pro" w:hAnsi="Minion Pro"/>
          <w:i/>
        </w:rPr>
        <w:t xml:space="preserve">Lusiads </w:t>
      </w:r>
      <w:r w:rsidRPr="00A91C1F">
        <w:rPr>
          <w:rFonts w:ascii="Minion Pro" w:hAnsi="Minion Pro"/>
        </w:rPr>
        <w:t xml:space="preserve">in which Bacchus feigns Christian devotion, Camões describes an altar painted with an image of the Pentecost: the twelve apostles, joined by Mary and a dove, gaze at each </w:t>
      </w:r>
      <w:r w:rsidRPr="00A91C1F">
        <w:rPr>
          <w:rFonts w:ascii="Minion Pro" w:hAnsi="Minion Pro"/>
        </w:rPr>
        <w:lastRenderedPageBreak/>
        <w:t xml:space="preserve">other, amazed at the sight of the tongues of fire. Fleming links each of these scenes to “The Summoner’s Tale,” but makes clear that “with Chaucer we are seldom dealing with the exclusive alternatives of an </w:t>
      </w:r>
      <w:r w:rsidRPr="00A91C1F">
        <w:rPr>
          <w:rFonts w:ascii="Minion Pro" w:hAnsi="Minion Pro"/>
          <w:i/>
        </w:rPr>
        <w:t>either</w:t>
      </w:r>
      <w:r w:rsidRPr="00A91C1F">
        <w:rPr>
          <w:rFonts w:ascii="Minion Pro" w:hAnsi="Minion Pro"/>
        </w:rPr>
        <w:t xml:space="preserve"> and an </w:t>
      </w:r>
      <w:r w:rsidRPr="00A91C1F">
        <w:rPr>
          <w:rFonts w:ascii="Minion Pro" w:hAnsi="Minion Pro"/>
          <w:i/>
        </w:rPr>
        <w:t>or</w:t>
      </w:r>
      <w:r w:rsidRPr="00A91C1F">
        <w:rPr>
          <w:rFonts w:ascii="Minion Pro" w:hAnsi="Minion Pro"/>
        </w:rPr>
        <w:t>.” Chaucer’s sources, then, for the scatological conclusion to “The Summoner’s Tale” seem to range from the liturgical, to the scriptural, to the literary, to the pictorial. Fleming concludes, “[w]hat we find in Chaucer’s ‘Summoner’s Tale’ is an iconographic style that elides verbal and pictorial ‘sources,’ that combines a respectful use of tradition with a playful and expressive inventiveness.” [JLe]</w:t>
      </w:r>
    </w:p>
    <w:p w:rsidR="00072DA1" w:rsidRPr="00A91C1F" w:rsidRDefault="00D21A05">
      <w:pPr>
        <w:widowControl w:val="0"/>
        <w:rPr>
          <w:rFonts w:ascii="Minion Pro" w:hAnsi="Minion Pro"/>
        </w:rPr>
      </w:pPr>
      <w:r w:rsidRPr="00A91C1F">
        <w:rPr>
          <w:rFonts w:ascii="Minion Pro" w:hAnsi="Minion Pro"/>
        </w:rPr>
        <w:t xml:space="preserve">         </w:t>
      </w:r>
    </w:p>
    <w:p w:rsidR="00072DA1" w:rsidRPr="00A91C1F" w:rsidRDefault="00D21A05">
      <w:pPr>
        <w:widowControl w:val="0"/>
        <w:rPr>
          <w:rFonts w:ascii="Minion Pro" w:hAnsi="Minion Pro"/>
        </w:rPr>
      </w:pPr>
      <w:r w:rsidRPr="00A91C1F">
        <w:rPr>
          <w:rFonts w:ascii="Minion Pro" w:hAnsi="Minion Pro"/>
          <w:b/>
        </w:rPr>
        <w:t>Gaudenzi, Cosetta.</w:t>
      </w:r>
      <w:r w:rsidRPr="00A91C1F">
        <w:rPr>
          <w:rFonts w:ascii="Minion Pro" w:hAnsi="Minion Pro"/>
        </w:rPr>
        <w:t xml:space="preserve"> “Appropriations of Dante: XVIII and early XIX Century Translations of the </w:t>
      </w:r>
      <w:r w:rsidRPr="00A91C1F">
        <w:rPr>
          <w:rFonts w:ascii="Minion Pro" w:hAnsi="Minion Pro"/>
          <w:i/>
        </w:rPr>
        <w:t>Divine Comedy</w:t>
      </w:r>
      <w:r w:rsidRPr="00A91C1F">
        <w:rPr>
          <w:rFonts w:ascii="Minion Pro" w:hAnsi="Minion Pro"/>
        </w:rPr>
        <w:t xml:space="preserve"> in </w:t>
      </w:r>
      <w:smartTag w:uri="urn:schemas-microsoft-com:office:smarttags" w:element="country-region">
        <w:smartTag w:uri="urn:schemas-microsoft-com:office:smarttags" w:element="place">
          <w:r w:rsidRPr="00A91C1F">
            <w:rPr>
              <w:rFonts w:ascii="Minion Pro" w:hAnsi="Minion Pro"/>
            </w:rPr>
            <w:t>Great Britain</w:t>
          </w:r>
        </w:smartTag>
      </w:smartTag>
      <w:r w:rsidRPr="00A91C1F">
        <w:rPr>
          <w:rFonts w:ascii="Minion Pro" w:hAnsi="Minion Pro"/>
        </w:rPr>
        <w:t xml:space="preserve">.” In </w:t>
      </w:r>
      <w:r w:rsidRPr="00A91C1F">
        <w:rPr>
          <w:rFonts w:ascii="Minion Pro" w:hAnsi="Minion Pro"/>
          <w:i/>
        </w:rPr>
        <w:t>Dissertation Abstracts International</w:t>
      </w:r>
      <w:r w:rsidRPr="00A91C1F">
        <w:rPr>
          <w:rFonts w:ascii="Minion Pro" w:hAnsi="Minion Pro"/>
        </w:rPr>
        <w:t xml:space="preserve"> 61, No. 8 (February, 2001), 3159. Doctoral dissertation, The University of Texas at </w:t>
      </w:r>
      <w:smartTag w:uri="urn:schemas-microsoft-com:office:smarttags" w:element="City">
        <w:smartTag w:uri="urn:schemas-microsoft-com:office:smarttags" w:element="place">
          <w:r w:rsidRPr="00A91C1F">
            <w:rPr>
              <w:rFonts w:ascii="Minion Pro" w:hAnsi="Minion Pro"/>
            </w:rPr>
            <w:t>Austin</w:t>
          </w:r>
        </w:smartTag>
      </w:smartTag>
      <w:r w:rsidR="00863A00">
        <w:rPr>
          <w:rFonts w:ascii="Minion Pro" w:hAnsi="Minion Pro"/>
        </w:rPr>
        <w:t>, 2000.</w:t>
      </w:r>
      <w:r w:rsidRPr="00A91C1F">
        <w:rPr>
          <w:rFonts w:ascii="Minion Pro" w:hAnsi="Minion Pro"/>
        </w:rPr>
        <w:t xml:space="preserve"> 230 p.</w:t>
      </w:r>
    </w:p>
    <w:p w:rsidR="00072DA1" w:rsidRPr="00A91C1F" w:rsidRDefault="00D21A05">
      <w:pPr>
        <w:widowControl w:val="0"/>
        <w:rPr>
          <w:rFonts w:ascii="Minion Pro" w:hAnsi="Minion Pro"/>
        </w:rPr>
      </w:pPr>
      <w:r w:rsidRPr="00A91C1F">
        <w:rPr>
          <w:rFonts w:ascii="Minion Pro" w:hAnsi="Minion Pro"/>
        </w:rPr>
        <w:tab/>
        <w:t xml:space="preserve">“My dissertation crosses disciplinary lines which have traditionally separated Italian literature, English literature, and socio-cultural history. I disclose some of the general factors which made and continue to make Dante’s </w:t>
      </w:r>
      <w:r w:rsidRPr="00A91C1F">
        <w:rPr>
          <w:rFonts w:ascii="Minion Pro" w:hAnsi="Minion Pro"/>
          <w:i/>
        </w:rPr>
        <w:t>Commedia</w:t>
      </w:r>
      <w:r w:rsidRPr="00A91C1F">
        <w:rPr>
          <w:rFonts w:ascii="Minion Pro" w:hAnsi="Minion Pro"/>
        </w:rPr>
        <w:t xml:space="preserve"> so attractive to British readers. I examine the partial and complete versions of the </w:t>
      </w:r>
      <w:r w:rsidRPr="00A91C1F">
        <w:rPr>
          <w:rFonts w:ascii="Minion Pro" w:hAnsi="Minion Pro"/>
          <w:i/>
        </w:rPr>
        <w:t>Divine Comedy</w:t>
      </w:r>
      <w:r w:rsidRPr="00A91C1F">
        <w:rPr>
          <w:rFonts w:ascii="Minion Pro" w:hAnsi="Minion Pro"/>
        </w:rPr>
        <w:t xml:space="preserve"> from the eighteenth and early nineteenth century, the first substantial renditions of Dante’s poem into English, and I concentrate on </w:t>
      </w:r>
      <w:r w:rsidRPr="00A91C1F">
        <w:rPr>
          <w:rFonts w:ascii="Minion Pro" w:hAnsi="Minion Pro"/>
          <w:i/>
        </w:rPr>
        <w:t>Inferno</w:t>
      </w:r>
      <w:r w:rsidRPr="00A91C1F">
        <w:rPr>
          <w:rFonts w:ascii="Minion Pro" w:hAnsi="Minion Pro"/>
        </w:rPr>
        <w:t xml:space="preserve"> I-III, V, XXVI, and XXXIII. ... As I discuss the translations chronologically, I trace the processes which eventually led to the first authoritative translation of Dante’s entire </w:t>
      </w:r>
      <w:r w:rsidRPr="00A91C1F">
        <w:rPr>
          <w:rFonts w:ascii="Minion Pro" w:hAnsi="Minion Pro"/>
          <w:i/>
        </w:rPr>
        <w:t>Commedia</w:t>
      </w:r>
      <w:r w:rsidRPr="00A91C1F">
        <w:rPr>
          <w:rFonts w:ascii="Minion Pro" w:hAnsi="Minion Pro"/>
        </w:rPr>
        <w:t xml:space="preserve"> by Henry Cary (1814) and to the British Romantic construction of Dante as an author.”</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Gilson, Simon A.</w:t>
      </w:r>
      <w:r w:rsidRPr="00A91C1F">
        <w:rPr>
          <w:rFonts w:ascii="Minion Pro" w:hAnsi="Minion Pro"/>
        </w:rPr>
        <w:t xml:space="preserve"> “Medieval Magical Lore and Dante’s </w:t>
      </w:r>
      <w:r w:rsidRPr="00A91C1F">
        <w:rPr>
          <w:rFonts w:ascii="Minion Pro" w:hAnsi="Minion Pro"/>
          <w:i/>
        </w:rPr>
        <w:t>Commedia</w:t>
      </w:r>
      <w:r w:rsidRPr="00A91C1F">
        <w:rPr>
          <w:rFonts w:ascii="Minion Pro" w:hAnsi="Minion Pro"/>
        </w:rPr>
        <w:t xml:space="preserve">: Divination and Demonic Agency.” In </w:t>
      </w:r>
      <w:r w:rsidRPr="00A91C1F">
        <w:rPr>
          <w:rFonts w:ascii="Minion Pro" w:hAnsi="Minion Pro"/>
          <w:i/>
        </w:rPr>
        <w:t>Dante Studies</w:t>
      </w:r>
      <w:r w:rsidRPr="00A91C1F">
        <w:rPr>
          <w:rFonts w:ascii="Minion Pro" w:hAnsi="Minion Pro"/>
        </w:rPr>
        <w:t xml:space="preserve"> 119 (2001), 27-66.</w:t>
      </w:r>
    </w:p>
    <w:p w:rsidR="00072DA1" w:rsidRPr="00517336" w:rsidRDefault="00D21A05">
      <w:pPr>
        <w:widowControl w:val="0"/>
        <w:rPr>
          <w:rFonts w:ascii="Minion Pro" w:hAnsi="Minion Pro"/>
          <w:lang w:val="de-DE"/>
        </w:rPr>
      </w:pPr>
      <w:r w:rsidRPr="00A91C1F">
        <w:rPr>
          <w:rFonts w:ascii="Minion Pro" w:hAnsi="Minion Pro"/>
        </w:rPr>
        <w:tab/>
        <w:t xml:space="preserve">Attempts to demonstrate that a variety of phenomena which medieval writers associated with the magical arts occupies a more extensive place in Dante’s </w:t>
      </w:r>
      <w:r w:rsidRPr="00A91C1F">
        <w:rPr>
          <w:rFonts w:ascii="Minion Pro" w:hAnsi="Minion Pro"/>
          <w:i/>
        </w:rPr>
        <w:t>Commedia</w:t>
      </w:r>
      <w:r w:rsidRPr="00A91C1F">
        <w:rPr>
          <w:rFonts w:ascii="Minion Pro" w:hAnsi="Minion Pro"/>
        </w:rPr>
        <w:t xml:space="preserve"> than many earlier critics and commentators have assumed. It is argued that Dante was influenced by a range of different sources and cultural traditions, and that in his poem he draws not only upon official condemnations of the magical arts but also upon the often unsanctioned realm of popular legend and belief. The essay also surveys the theological, philosophical, and scientific and other traditions that provide the essential context for several areas of magical lore which are found in the </w:t>
      </w:r>
      <w:r w:rsidRPr="00A91C1F">
        <w:rPr>
          <w:rFonts w:ascii="Minion Pro" w:hAnsi="Minion Pro"/>
          <w:i/>
        </w:rPr>
        <w:t>Commedia</w:t>
      </w:r>
      <w:r w:rsidRPr="00A91C1F">
        <w:rPr>
          <w:rFonts w:ascii="Minion Pro" w:hAnsi="Minion Pro"/>
        </w:rPr>
        <w:t xml:space="preserve">. It then uses this contextual material in order to explore Dante’s treatment of divination in </w:t>
      </w:r>
      <w:r w:rsidRPr="00A91C1F">
        <w:rPr>
          <w:rFonts w:ascii="Minion Pro" w:hAnsi="Minion Pro"/>
          <w:i/>
        </w:rPr>
        <w:t>Inferno</w:t>
      </w:r>
      <w:r w:rsidRPr="00A91C1F">
        <w:rPr>
          <w:rFonts w:ascii="Minion Pro" w:hAnsi="Minion Pro"/>
        </w:rPr>
        <w:t xml:space="preserve"> 20, his earlier use of a necromantic episode in </w:t>
      </w:r>
      <w:r w:rsidRPr="00A91C1F">
        <w:rPr>
          <w:rFonts w:ascii="Minion Pro" w:hAnsi="Minion Pro"/>
          <w:i/>
        </w:rPr>
        <w:t>Inferno</w:t>
      </w:r>
      <w:r w:rsidRPr="00A91C1F">
        <w:rPr>
          <w:rFonts w:ascii="Minion Pro" w:hAnsi="Minion Pro"/>
        </w:rPr>
        <w:t xml:space="preserve"> 9:22-27, and two passages that deal with the powers of demons to occupy human bodies and to interfere in the natural order in </w:t>
      </w:r>
      <w:r w:rsidRPr="00A91C1F">
        <w:rPr>
          <w:rFonts w:ascii="Minion Pro" w:hAnsi="Minion Pro"/>
          <w:i/>
        </w:rPr>
        <w:t>Inferno</w:t>
      </w:r>
      <w:r w:rsidRPr="00A91C1F">
        <w:rPr>
          <w:rFonts w:ascii="Minion Pro" w:hAnsi="Minion Pro"/>
        </w:rPr>
        <w:t xml:space="preserve"> 33:122-135 and </w:t>
      </w:r>
      <w:r w:rsidRPr="00A91C1F">
        <w:rPr>
          <w:rFonts w:ascii="Minion Pro" w:hAnsi="Minion Pro"/>
          <w:i/>
        </w:rPr>
        <w:t>Purgatorio</w:t>
      </w:r>
      <w:r w:rsidRPr="00A91C1F">
        <w:rPr>
          <w:rFonts w:ascii="Minion Pro" w:hAnsi="Minion Pro"/>
        </w:rPr>
        <w:t xml:space="preserve"> 5:109-129, respectively. </w:t>
      </w:r>
      <w:r w:rsidRPr="00517336">
        <w:rPr>
          <w:rFonts w:ascii="Minion Pro" w:hAnsi="Minion Pro"/>
          <w:lang w:val="de-DE"/>
        </w:rPr>
        <w:t>[SAG]</w:t>
      </w:r>
    </w:p>
    <w:p w:rsidR="00072DA1" w:rsidRPr="00517336" w:rsidRDefault="00072DA1">
      <w:pPr>
        <w:widowControl w:val="0"/>
        <w:rPr>
          <w:rFonts w:ascii="Minion Pro" w:hAnsi="Minion Pro"/>
          <w:lang w:val="de-DE"/>
        </w:rPr>
      </w:pPr>
    </w:p>
    <w:p w:rsidR="00072DA1" w:rsidRPr="00517336" w:rsidRDefault="00D21A05">
      <w:pPr>
        <w:widowControl w:val="0"/>
        <w:rPr>
          <w:rFonts w:ascii="Minion Pro" w:hAnsi="Minion Pro"/>
          <w:lang w:val="de-DE"/>
        </w:rPr>
      </w:pPr>
      <w:r w:rsidRPr="00517336">
        <w:rPr>
          <w:rFonts w:ascii="Minion Pro" w:hAnsi="Minion Pro"/>
          <w:b/>
          <w:lang w:val="de-DE"/>
        </w:rPr>
        <w:t>Halpern, Daniel.</w:t>
      </w:r>
      <w:r w:rsidRPr="00517336">
        <w:rPr>
          <w:rFonts w:ascii="Minion Pro" w:hAnsi="Minion Pro"/>
          <w:lang w:val="de-DE"/>
        </w:rPr>
        <w:t xml:space="preserve"> “Dante in Perpignan.” In </w:t>
      </w:r>
      <w:r w:rsidRPr="00517336">
        <w:rPr>
          <w:rFonts w:ascii="Minion Pro" w:hAnsi="Minion Pro"/>
          <w:i/>
          <w:lang w:val="de-DE"/>
        </w:rPr>
        <w:t>The Poets’ Dante</w:t>
      </w:r>
      <w:r w:rsidRPr="00517336">
        <w:rPr>
          <w:rFonts w:ascii="Minion Pro" w:hAnsi="Minion Pro"/>
          <w:lang w:val="de-DE"/>
        </w:rPr>
        <w:t xml:space="preserve"> (</w:t>
      </w:r>
      <w:r w:rsidRPr="00517336">
        <w:rPr>
          <w:rFonts w:ascii="Minion Pro" w:hAnsi="Minion Pro"/>
          <w:i/>
          <w:lang w:val="de-DE"/>
        </w:rPr>
        <w:t>q.v.</w:t>
      </w:r>
      <w:r w:rsidRPr="00517336">
        <w:rPr>
          <w:rFonts w:ascii="Minion Pro" w:hAnsi="Minion Pro"/>
          <w:lang w:val="de-DE"/>
        </w:rPr>
        <w:t>), pp. 354-358.</w:t>
      </w:r>
    </w:p>
    <w:p w:rsidR="00072DA1" w:rsidRPr="00517336" w:rsidRDefault="00072DA1">
      <w:pPr>
        <w:widowControl w:val="0"/>
        <w:rPr>
          <w:rFonts w:ascii="Minion Pro" w:hAnsi="Minion Pro"/>
          <w:lang w:val="de-DE"/>
        </w:rPr>
      </w:pPr>
    </w:p>
    <w:p w:rsidR="00072DA1" w:rsidRPr="00A91C1F" w:rsidRDefault="00D21A05">
      <w:pPr>
        <w:widowControl w:val="0"/>
        <w:rPr>
          <w:rFonts w:ascii="Minion Pro" w:hAnsi="Minion Pro"/>
        </w:rPr>
      </w:pPr>
      <w:r w:rsidRPr="00A91C1F">
        <w:rPr>
          <w:rFonts w:ascii="Minion Pro" w:hAnsi="Minion Pro"/>
          <w:b/>
        </w:rPr>
        <w:t>Hawkins, Peter S.</w:t>
      </w:r>
      <w:r w:rsidRPr="00A91C1F">
        <w:rPr>
          <w:rFonts w:ascii="Minion Pro" w:hAnsi="Minion Pro"/>
        </w:rPr>
        <w:t xml:space="preserve"> (Joint editor). See </w:t>
      </w:r>
      <w:r w:rsidRPr="00A91C1F">
        <w:rPr>
          <w:rFonts w:ascii="Minion Pro" w:hAnsi="Minion Pro"/>
          <w:i/>
        </w:rPr>
        <w:t>The Poets’ Dante</w:t>
      </w:r>
      <w:r w:rsidRPr="00A91C1F">
        <w:rPr>
          <w:rFonts w:ascii="Minion Pro" w:hAnsi="Minion Pro"/>
        </w:rPr>
        <w:t>....</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 xml:space="preserve">Hawkins, Peter S., </w:t>
      </w:r>
      <w:r w:rsidRPr="000057E3">
        <w:rPr>
          <w:rFonts w:ascii="Minion Pro" w:hAnsi="Minion Pro"/>
        </w:rPr>
        <w:t>and</w:t>
      </w:r>
      <w:r w:rsidRPr="00A91C1F">
        <w:rPr>
          <w:rFonts w:ascii="Minion Pro" w:hAnsi="Minion Pro"/>
          <w:b/>
        </w:rPr>
        <w:t xml:space="preserve"> Rachel Jacoff.</w:t>
      </w:r>
      <w:r w:rsidRPr="00A91C1F">
        <w:rPr>
          <w:rFonts w:ascii="Minion Pro" w:hAnsi="Minion Pro"/>
        </w:rPr>
        <w:t xml:space="preserve"> “Still Here: Dante after Modernism.” In </w:t>
      </w:r>
      <w:r w:rsidRPr="00A91C1F">
        <w:rPr>
          <w:rFonts w:ascii="Minion Pro" w:hAnsi="Minion Pro"/>
          <w:i/>
        </w:rPr>
        <w:t>The Yale Review</w:t>
      </w:r>
      <w:r w:rsidRPr="00A91C1F">
        <w:rPr>
          <w:rFonts w:ascii="Minion Pro" w:hAnsi="Minion Pro"/>
        </w:rPr>
        <w:t xml:space="preserve"> </w:t>
      </w:r>
      <w:r w:rsidRPr="00A91C1F">
        <w:rPr>
          <w:rFonts w:ascii="Minion Pro" w:hAnsi="Minion Pro"/>
        </w:rPr>
        <w:lastRenderedPageBreak/>
        <w:t>89, No. 3 (July, 2001), 11-24.</w:t>
      </w:r>
    </w:p>
    <w:p w:rsidR="00072DA1" w:rsidRPr="00A91C1F" w:rsidRDefault="00D21A05">
      <w:pPr>
        <w:widowControl w:val="0"/>
        <w:rPr>
          <w:rFonts w:ascii="Minion Pro" w:hAnsi="Minion Pro"/>
        </w:rPr>
      </w:pPr>
      <w:r w:rsidRPr="00A91C1F">
        <w:rPr>
          <w:rFonts w:ascii="Minion Pro" w:hAnsi="Minion Pro"/>
        </w:rPr>
        <w:tab/>
        <w:t xml:space="preserve">Review of some of the most significant adaptations and reworkings of Dante that looks “back at the various unexpected roles Dante has played in twentieth-century poetry.” The works considered are: Eliot’s “Little Gidding” (inspired by </w:t>
      </w:r>
      <w:r w:rsidRPr="00A91C1F">
        <w:rPr>
          <w:rFonts w:ascii="Minion Pro" w:hAnsi="Minion Pro"/>
          <w:i/>
        </w:rPr>
        <w:t>Inf</w:t>
      </w:r>
      <w:r w:rsidRPr="00A91C1F">
        <w:rPr>
          <w:rFonts w:ascii="Minion Pro" w:hAnsi="Minion Pro"/>
        </w:rPr>
        <w:t xml:space="preserve">. 15 and </w:t>
      </w:r>
      <w:r w:rsidRPr="00A91C1F">
        <w:rPr>
          <w:rFonts w:ascii="Minion Pro" w:hAnsi="Minion Pro"/>
          <w:i/>
        </w:rPr>
        <w:t>Purg</w:t>
      </w:r>
      <w:r w:rsidRPr="00A91C1F">
        <w:rPr>
          <w:rFonts w:ascii="Minion Pro" w:hAnsi="Minion Pro"/>
        </w:rPr>
        <w:t xml:space="preserve">. 26); Derek Walcott’s </w:t>
      </w:r>
      <w:r w:rsidRPr="00A91C1F">
        <w:rPr>
          <w:rFonts w:ascii="Minion Pro" w:hAnsi="Minion Pro"/>
          <w:i/>
        </w:rPr>
        <w:t>Epitaph for the Young</w:t>
      </w:r>
      <w:r w:rsidRPr="00A91C1F">
        <w:rPr>
          <w:rFonts w:ascii="Minion Pro" w:hAnsi="Minion Pro"/>
        </w:rPr>
        <w:t xml:space="preserve"> (a parody of “Little Gidding”) and </w:t>
      </w:r>
      <w:r w:rsidRPr="00A91C1F">
        <w:rPr>
          <w:rFonts w:ascii="Minion Pro" w:hAnsi="Minion Pro"/>
          <w:i/>
        </w:rPr>
        <w:t>Omeros</w:t>
      </w:r>
      <w:r w:rsidRPr="00A91C1F">
        <w:rPr>
          <w:rFonts w:ascii="Minion Pro" w:hAnsi="Minion Pro"/>
        </w:rPr>
        <w:t xml:space="preserve">; Seamus Heaney’s </w:t>
      </w:r>
      <w:r w:rsidRPr="00A91C1F">
        <w:rPr>
          <w:rFonts w:ascii="Minion Pro" w:hAnsi="Minion Pro"/>
          <w:i/>
        </w:rPr>
        <w:t>Field Work</w:t>
      </w:r>
      <w:r w:rsidRPr="00A91C1F">
        <w:rPr>
          <w:rFonts w:ascii="Minion Pro" w:hAnsi="Minion Pro"/>
        </w:rPr>
        <w:t xml:space="preserve"> (which contains a translation of the Ugolino episode), </w:t>
      </w:r>
      <w:r w:rsidRPr="00A91C1F">
        <w:rPr>
          <w:rFonts w:ascii="Minion Pro" w:hAnsi="Minion Pro"/>
          <w:i/>
        </w:rPr>
        <w:t>Station Island</w:t>
      </w:r>
      <w:r w:rsidRPr="00A91C1F">
        <w:rPr>
          <w:rFonts w:ascii="Minion Pro" w:hAnsi="Minion Pro"/>
        </w:rPr>
        <w:t xml:space="preserve"> and </w:t>
      </w:r>
      <w:r w:rsidRPr="00A91C1F">
        <w:rPr>
          <w:rFonts w:ascii="Minion Pro" w:hAnsi="Minion Pro"/>
          <w:i/>
        </w:rPr>
        <w:t>Seeing Things</w:t>
      </w:r>
      <w:r w:rsidRPr="00A91C1F">
        <w:rPr>
          <w:rFonts w:ascii="Minion Pro" w:hAnsi="Minion Pro"/>
        </w:rPr>
        <w:t xml:space="preserve">; Charles Wright’s </w:t>
      </w:r>
      <w:r w:rsidRPr="00A91C1F">
        <w:rPr>
          <w:rFonts w:ascii="Minion Pro" w:hAnsi="Minion Pro"/>
          <w:i/>
        </w:rPr>
        <w:t>The World of Ten Thousand Things</w:t>
      </w:r>
      <w:r w:rsidRPr="00A91C1F">
        <w:rPr>
          <w:rFonts w:ascii="Minion Pro" w:hAnsi="Minion Pro"/>
        </w:rPr>
        <w:t>; and Gjertrud Schnackenberg’s “A Gilded Lapse of Time.” [MP]</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Heaney, Seamus.</w:t>
      </w:r>
      <w:r w:rsidRPr="00A91C1F">
        <w:rPr>
          <w:rFonts w:ascii="Minion Pro" w:hAnsi="Minion Pro"/>
        </w:rPr>
        <w:t xml:space="preserve"> “Envies and Identifications: Dante and the Modern Poet.”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239-258.</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smartTag w:uri="urn:schemas-microsoft-com:office:smarttags" w:element="place">
        <w:smartTag w:uri="urn:schemas:contacts" w:element="Sn">
          <w:r w:rsidRPr="00A91C1F">
            <w:rPr>
              <w:rFonts w:ascii="Minion Pro" w:hAnsi="Minion Pro"/>
              <w:b/>
            </w:rPr>
            <w:t>Hill</w:t>
          </w:r>
        </w:smartTag>
        <w:r w:rsidRPr="00A91C1F">
          <w:rPr>
            <w:rFonts w:ascii="Minion Pro" w:hAnsi="Minion Pro"/>
            <w:b/>
          </w:rPr>
          <w:t xml:space="preserve">, </w:t>
        </w:r>
        <w:smartTag w:uri="urn:schemas:contacts" w:element="GivenName">
          <w:r w:rsidRPr="00A91C1F">
            <w:rPr>
              <w:rFonts w:ascii="Minion Pro" w:hAnsi="Minion Pro"/>
              <w:b/>
            </w:rPr>
            <w:t>Geoffrey</w:t>
          </w:r>
        </w:smartTag>
      </w:smartTag>
      <w:r w:rsidRPr="00A91C1F">
        <w:rPr>
          <w:rFonts w:ascii="Minion Pro" w:hAnsi="Minion Pro"/>
          <w:b/>
        </w:rPr>
        <w:t>.</w:t>
      </w:r>
      <w:r w:rsidRPr="00A91C1F">
        <w:rPr>
          <w:rFonts w:ascii="Minion Pro" w:hAnsi="Minion Pro"/>
        </w:rPr>
        <w:t xml:space="preserve"> “Between Politics and Eternity.”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319-332.</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Hirsch, Edward.</w:t>
      </w:r>
      <w:r w:rsidRPr="00A91C1F">
        <w:rPr>
          <w:rFonts w:ascii="Minion Pro" w:hAnsi="Minion Pro"/>
        </w:rPr>
        <w:t xml:space="preserve"> “Summoning Shades.”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395-403.</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lang w:val="it-IT"/>
        </w:rPr>
        <w:t>Hollander, Robert.</w:t>
      </w:r>
      <w:r w:rsidRPr="00A91C1F">
        <w:rPr>
          <w:rFonts w:ascii="Minion Pro" w:hAnsi="Minion Pro"/>
          <w:lang w:val="it-IT"/>
        </w:rPr>
        <w:t xml:space="preserve"> “‘La concubina di Titone antico’: </w:t>
      </w:r>
      <w:r w:rsidRPr="00A91C1F">
        <w:rPr>
          <w:rFonts w:ascii="Minion Pro" w:hAnsi="Minion Pro"/>
          <w:i/>
          <w:lang w:val="it-IT"/>
        </w:rPr>
        <w:t>Purgatorio</w:t>
      </w:r>
      <w:r w:rsidRPr="00A91C1F">
        <w:rPr>
          <w:rFonts w:ascii="Minion Pro" w:hAnsi="Minion Pro"/>
          <w:lang w:val="it-IT"/>
        </w:rPr>
        <w:t xml:space="preserve"> 9.1.” </w:t>
      </w:r>
      <w:r w:rsidRPr="00A91C1F">
        <w:rPr>
          <w:rFonts w:ascii="Minion Pro" w:hAnsi="Minion Pro"/>
        </w:rPr>
        <w:t xml:space="preserve">In the </w:t>
      </w:r>
      <w:r w:rsidRPr="00A91C1F">
        <w:rPr>
          <w:rFonts w:ascii="Minion Pro" w:hAnsi="Minion Pro"/>
          <w:i/>
        </w:rPr>
        <w:t>Electronic Bulletin of the Dante Society of America</w:t>
      </w:r>
      <w:r w:rsidRPr="00A91C1F">
        <w:rPr>
          <w:rFonts w:ascii="Minion Pro" w:hAnsi="Minion Pro"/>
        </w:rPr>
        <w:t xml:space="preserve">: posted July 31, 2001, at </w:t>
      </w:r>
      <w:hyperlink r:id="rId5" w:history="1">
        <w:r w:rsidR="004139E5" w:rsidRPr="00996DA4">
          <w:rPr>
            <w:rStyle w:val="Hyperlink"/>
            <w:rFonts w:ascii="Minion Pro" w:hAnsi="Minion Pro"/>
          </w:rPr>
          <w:t>www.dantesociety.org</w:t>
        </w:r>
      </w:hyperlink>
      <w:r w:rsidRPr="00A91C1F">
        <w:rPr>
          <w:rFonts w:ascii="Minion Pro" w:hAnsi="Minion Pro"/>
        </w:rPr>
        <w:t xml:space="preserve"> &gt; Publications &gt; EBDSA.</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lang w:val="it-IT"/>
        </w:rPr>
        <w:t>Hollander, Robert.</w:t>
      </w:r>
      <w:r w:rsidRPr="00A91C1F">
        <w:rPr>
          <w:rFonts w:ascii="Minion Pro" w:hAnsi="Minion Pro"/>
          <w:lang w:val="it-IT"/>
        </w:rPr>
        <w:t xml:space="preserve"> “</w:t>
      </w:r>
      <w:r w:rsidRPr="00A91C1F">
        <w:rPr>
          <w:rFonts w:ascii="Minion Pro" w:hAnsi="Minion Pro"/>
          <w:i/>
          <w:lang w:val="it-IT"/>
        </w:rPr>
        <w:t>Inferno</w:t>
      </w:r>
      <w:r w:rsidRPr="00A91C1F">
        <w:rPr>
          <w:rFonts w:ascii="Minion Pro" w:hAnsi="Minion Pro"/>
          <w:lang w:val="it-IT"/>
        </w:rPr>
        <w:t xml:space="preserve"> XV.29: ‘chinando la mia alla sua faccia.’” </w:t>
      </w:r>
      <w:r w:rsidRPr="00A91C1F">
        <w:rPr>
          <w:rFonts w:ascii="Minion Pro" w:hAnsi="Minion Pro"/>
        </w:rPr>
        <w:t xml:space="preserve">In the </w:t>
      </w:r>
      <w:r w:rsidRPr="00A91C1F">
        <w:rPr>
          <w:rFonts w:ascii="Minion Pro" w:hAnsi="Minion Pro"/>
          <w:i/>
        </w:rPr>
        <w:t>Electronic Bulletin of the Dante Society of America</w:t>
      </w:r>
      <w:r w:rsidRPr="00A91C1F">
        <w:rPr>
          <w:rFonts w:ascii="Minion Pro" w:hAnsi="Minion Pro"/>
        </w:rPr>
        <w:t xml:space="preserve">: posted August 20, 2001, at </w:t>
      </w:r>
      <w:hyperlink r:id="rId6" w:history="1">
        <w:r w:rsidR="00D05E46" w:rsidRPr="00996DA4">
          <w:rPr>
            <w:rStyle w:val="Hyperlink"/>
            <w:rFonts w:ascii="Minion Pro" w:hAnsi="Minion Pro"/>
          </w:rPr>
          <w:t>www.dantesociety.org</w:t>
        </w:r>
      </w:hyperlink>
      <w:r w:rsidRPr="00A91C1F">
        <w:rPr>
          <w:rFonts w:ascii="Minion Pro" w:hAnsi="Minion Pro"/>
        </w:rPr>
        <w:t xml:space="preserve"> &gt; Publications &gt; EBDSA.</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Holmes, Olivia.</w:t>
      </w:r>
      <w:r w:rsidRPr="00A91C1F">
        <w:rPr>
          <w:rFonts w:ascii="Minion Pro" w:hAnsi="Minion Pro"/>
        </w:rPr>
        <w:t xml:space="preserve"> “Dante’s Two Beloveds: Ethics as Erotic Choice.” In </w:t>
      </w:r>
      <w:r w:rsidRPr="00A91C1F">
        <w:rPr>
          <w:rFonts w:ascii="Minion Pro" w:hAnsi="Minion Pro"/>
          <w:i/>
        </w:rPr>
        <w:t>Annali d’Italianistica</w:t>
      </w:r>
      <w:r w:rsidRPr="00A91C1F">
        <w:rPr>
          <w:rFonts w:ascii="Minion Pro" w:hAnsi="Minion Pro"/>
        </w:rPr>
        <w:t xml:space="preserve"> 19 (2001), 25-50.</w:t>
      </w:r>
    </w:p>
    <w:p w:rsidR="00072DA1" w:rsidRPr="00A91C1F" w:rsidRDefault="00D21A05">
      <w:pPr>
        <w:widowControl w:val="0"/>
        <w:rPr>
          <w:rFonts w:ascii="Minion Pro" w:hAnsi="Minion Pro"/>
        </w:rPr>
      </w:pPr>
      <w:r w:rsidRPr="00A91C1F">
        <w:rPr>
          <w:rFonts w:ascii="Minion Pro" w:hAnsi="Minion Pro"/>
        </w:rPr>
        <w:tab/>
        <w:t xml:space="preserve">The author of this article takes as a starting point the medieval theory that the purpose of literature was to influence ethical decisions: texts should either praise the worthy or castigate the sinful, thereby inducing readers to reject sin and to follow virtue in their own lives. The Letter to Cangrande explicitly inscribes </w:t>
      </w:r>
      <w:r w:rsidRPr="00A91C1F">
        <w:rPr>
          <w:rFonts w:ascii="Minion Pro" w:hAnsi="Minion Pro"/>
          <w:i/>
        </w:rPr>
        <w:t>Paradiso</w:t>
      </w:r>
      <w:r w:rsidRPr="00A91C1F">
        <w:rPr>
          <w:rFonts w:ascii="Minion Pro" w:hAnsi="Minion Pro"/>
        </w:rPr>
        <w:t xml:space="preserve"> in the dichotomy of praise and blame, thus positioning the </w:t>
      </w:r>
      <w:r w:rsidRPr="00A91C1F">
        <w:rPr>
          <w:rFonts w:ascii="Minion Pro" w:hAnsi="Minion Pro"/>
          <w:i/>
        </w:rPr>
        <w:t>Commedia</w:t>
      </w:r>
      <w:r w:rsidRPr="00A91C1F">
        <w:rPr>
          <w:rFonts w:ascii="Minion Pro" w:hAnsi="Minion Pro"/>
        </w:rPr>
        <w:t xml:space="preserve"> within the framework of morality; while the epistle is possibly apocryphal, readership does not need to rely upon it to locate the duality of praise/blame in Dante’s masterpiece. Dante structures much of the </w:t>
      </w:r>
      <w:r w:rsidRPr="00A91C1F">
        <w:rPr>
          <w:rFonts w:ascii="Minion Pro" w:hAnsi="Minion Pro"/>
          <w:i/>
        </w:rPr>
        <w:t>Commedia</w:t>
      </w:r>
      <w:r w:rsidRPr="00A91C1F">
        <w:rPr>
          <w:rFonts w:ascii="Minion Pro" w:hAnsi="Minion Pro"/>
        </w:rPr>
        <w:t xml:space="preserve"> around the diametrical opposition of </w:t>
      </w:r>
      <w:r w:rsidRPr="00A91C1F">
        <w:rPr>
          <w:rFonts w:ascii="Minion Pro" w:hAnsi="Minion Pro"/>
          <w:i/>
        </w:rPr>
        <w:t>laus</w:t>
      </w:r>
      <w:r w:rsidRPr="00A91C1F">
        <w:rPr>
          <w:rFonts w:ascii="Minion Pro" w:hAnsi="Minion Pro"/>
        </w:rPr>
        <w:t xml:space="preserve"> and </w:t>
      </w:r>
      <w:r w:rsidRPr="00A91C1F">
        <w:rPr>
          <w:rFonts w:ascii="Minion Pro" w:hAnsi="Minion Pro"/>
          <w:i/>
        </w:rPr>
        <w:t>vituperium</w:t>
      </w:r>
      <w:r w:rsidRPr="00A91C1F">
        <w:rPr>
          <w:rFonts w:ascii="Minion Pro" w:hAnsi="Minion Pro"/>
        </w:rPr>
        <w:t xml:space="preserve"> by demonstrating the consequences of free will. Indeed, many of the parallels within the work indicate the different possibilities, depending upon the choices of the individuals (e.g., Buonconte and Guido da Montefeltro). Throughout much of his literature, the poet frequently presents himself facing two options, which allegorizes a moral decision. Yet it would be mistaken to interpret Dante’s symbolism as univocal allegory, where images only connote abstract ideas in a one-to-one relationship. Toward the end of the narrative of the </w:t>
      </w:r>
      <w:r w:rsidRPr="00A91C1F">
        <w:rPr>
          <w:rFonts w:ascii="Minion Pro" w:hAnsi="Minion Pro"/>
          <w:i/>
        </w:rPr>
        <w:t>Vita Nuova</w:t>
      </w:r>
      <w:r w:rsidRPr="00A91C1F">
        <w:rPr>
          <w:rFonts w:ascii="Minion Pro" w:hAnsi="Minion Pro"/>
        </w:rPr>
        <w:t xml:space="preserve">, </w:t>
      </w:r>
      <w:r w:rsidRPr="00A91C1F">
        <w:rPr>
          <w:rFonts w:ascii="Minion Pro" w:hAnsi="Minion Pro"/>
        </w:rPr>
        <w:lastRenderedPageBreak/>
        <w:t xml:space="preserve">for example, Dante becomes distracted from the memory of Beatrice by the presence of the </w:t>
      </w:r>
      <w:r w:rsidRPr="00A91C1F">
        <w:rPr>
          <w:rFonts w:ascii="Minion Pro" w:hAnsi="Minion Pro"/>
          <w:i/>
        </w:rPr>
        <w:t>donna gentile</w:t>
      </w:r>
      <w:r w:rsidRPr="00A91C1F">
        <w:rPr>
          <w:rFonts w:ascii="Minion Pro" w:hAnsi="Minion Pro"/>
        </w:rPr>
        <w:t xml:space="preserve">. In the </w:t>
      </w:r>
      <w:r w:rsidRPr="00A91C1F">
        <w:rPr>
          <w:rFonts w:ascii="Minion Pro" w:hAnsi="Minion Pro"/>
          <w:i/>
        </w:rPr>
        <w:t>Convivio</w:t>
      </w:r>
      <w:r w:rsidRPr="00A91C1F">
        <w:rPr>
          <w:rFonts w:ascii="Minion Pro" w:hAnsi="Minion Pro"/>
        </w:rPr>
        <w:t xml:space="preserve">, the poet explicates the latter as the personification of Philosophy and not as a flesh-and-blood woman. The selection, therefore, between the </w:t>
      </w:r>
      <w:r w:rsidRPr="00A91C1F">
        <w:rPr>
          <w:rFonts w:ascii="Minion Pro" w:hAnsi="Minion Pro"/>
          <w:i/>
        </w:rPr>
        <w:t>donna gentile</w:t>
      </w:r>
      <w:r w:rsidRPr="00A91C1F">
        <w:rPr>
          <w:rFonts w:ascii="Minion Pro" w:hAnsi="Minion Pro"/>
        </w:rPr>
        <w:t xml:space="preserve"> and Beatrice does not necessarily indicate the choice between good and evil, the author stresses, but a more nuanced moral distinction between good and better. [FA]</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Jacoff, Rachel.</w:t>
      </w:r>
      <w:r w:rsidRPr="00A91C1F">
        <w:rPr>
          <w:rFonts w:ascii="Minion Pro" w:hAnsi="Minion Pro"/>
        </w:rPr>
        <w:t xml:space="preserve"> “The Hermeneutics of Hunger.” In </w:t>
      </w:r>
      <w:r w:rsidRPr="00A91C1F">
        <w:rPr>
          <w:rFonts w:ascii="Minion Pro" w:hAnsi="Minion Pro"/>
          <w:i/>
        </w:rPr>
        <w:t>Speaking Images...</w:t>
      </w:r>
      <w:r w:rsidRPr="00A91C1F">
        <w:rPr>
          <w:rFonts w:ascii="Minion Pro" w:hAnsi="Minion Pro"/>
        </w:rPr>
        <w:t xml:space="preserve"> (</w:t>
      </w:r>
      <w:r w:rsidRPr="00A91C1F">
        <w:rPr>
          <w:rFonts w:ascii="Minion Pro" w:hAnsi="Minion Pro"/>
          <w:i/>
        </w:rPr>
        <w:t>q.v.</w:t>
      </w:r>
      <w:r w:rsidRPr="00A91C1F">
        <w:rPr>
          <w:rFonts w:ascii="Minion Pro" w:hAnsi="Minion Pro"/>
        </w:rPr>
        <w:t>), pp. 95-110.</w:t>
      </w:r>
    </w:p>
    <w:p w:rsidR="00072DA1" w:rsidRPr="00A91C1F" w:rsidRDefault="00D21A05">
      <w:pPr>
        <w:widowControl w:val="0"/>
        <w:rPr>
          <w:rFonts w:ascii="Minion Pro" w:hAnsi="Minion Pro"/>
        </w:rPr>
      </w:pPr>
      <w:r w:rsidRPr="00A91C1F">
        <w:rPr>
          <w:rFonts w:ascii="Minion Pro" w:hAnsi="Minion Pro"/>
        </w:rPr>
        <w:tab/>
        <w:t xml:space="preserve">Ugolino’s narrative in </w:t>
      </w:r>
      <w:r w:rsidRPr="00A91C1F">
        <w:rPr>
          <w:rFonts w:ascii="Minion Pro" w:hAnsi="Minion Pro"/>
          <w:i/>
        </w:rPr>
        <w:t>Inferno</w:t>
      </w:r>
      <w:r w:rsidRPr="00A91C1F">
        <w:rPr>
          <w:rFonts w:ascii="Minion Pro" w:hAnsi="Minion Pro"/>
        </w:rPr>
        <w:t xml:space="preserve"> 33 is among the most controversial in the </w:t>
      </w:r>
      <w:r w:rsidRPr="00A91C1F">
        <w:rPr>
          <w:rFonts w:ascii="Minion Pro" w:hAnsi="Minion Pro"/>
          <w:i/>
        </w:rPr>
        <w:t>Comedy</w:t>
      </w:r>
      <w:r w:rsidRPr="00A91C1F">
        <w:rPr>
          <w:rFonts w:ascii="Minion Pro" w:hAnsi="Minion Pro"/>
        </w:rPr>
        <w:t xml:space="preserve"> and has engendered a range of artistic and critical responses. Jacoff’s essay recontextualizes the episode within the poem itself and within the discourses that might affect its implications, paying particular attention to Ugolino’s vexing final line “Poscia, più che ’l dolor, poté ’l digiuno” (</w:t>
      </w:r>
      <w:r w:rsidRPr="00A91C1F">
        <w:rPr>
          <w:rFonts w:ascii="Minion Pro" w:hAnsi="Minion Pro"/>
          <w:i/>
        </w:rPr>
        <w:t>Inf</w:t>
      </w:r>
      <w:r w:rsidRPr="00A91C1F">
        <w:rPr>
          <w:rFonts w:ascii="Minion Pro" w:hAnsi="Minion Pro"/>
        </w:rPr>
        <w:t xml:space="preserve">. 33.75). She offers evidence, drawn both from the poem and from literary and iconographic sources likely known to Dante, to support a reading of Ugolino’s cannibalism. For example, Dante demonstrates no sympathy toward any of the sinners in Cocytus; he criticizes </w:t>
      </w:r>
      <w:smartTag w:uri="urn:schemas-microsoft-com:office:smarttags" w:element="City">
        <w:smartTag w:uri="urn:schemas-microsoft-com:office:smarttags" w:element="place">
          <w:r w:rsidRPr="00A91C1F">
            <w:rPr>
              <w:rFonts w:ascii="Minion Pro" w:hAnsi="Minion Pro"/>
            </w:rPr>
            <w:t>Pisa</w:t>
          </w:r>
        </w:smartTag>
      </w:smartTag>
      <w:r w:rsidRPr="00A91C1F">
        <w:rPr>
          <w:rFonts w:ascii="Minion Pro" w:hAnsi="Minion Pro"/>
        </w:rPr>
        <w:t xml:space="preserve"> for imprisoning Ugolino’s children, but not for imprisoning Ugolino; Ugolino’s eternal pose, gnawing on Archbishop Ruggieri’s head, makes it difficult not to think about his possible cannibalism and arguably fixes him forever in an illustration of a particular identity. Moreover, since a tradition of a cannibalistic Satan is strongly supported in artistic images known to, or contemporary with Dante, in his punishment of Ugolino, Dante grants Ugolino an iconographic role normally given to demons of some kind. Finally, Jacoff considers the sources for readers’ and critics’ discomfort with the centrality of cannibalism to the narrative. She looks at the anxiety surrounding cannibalism in patristic discussions of the resurrection of the body and takes into account disturbing associations with the Eucharist that might result in a troubling confrontation with “what is intolerable.” [JLe] </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Jacoff, Rachel.</w:t>
      </w:r>
      <w:r w:rsidRPr="00A91C1F">
        <w:rPr>
          <w:rFonts w:ascii="Minion Pro" w:hAnsi="Minion Pro"/>
        </w:rPr>
        <w:t xml:space="preserve"> (Joint author). See </w:t>
      </w:r>
      <w:r w:rsidRPr="00A91C1F">
        <w:rPr>
          <w:rFonts w:ascii="Minion Pro" w:hAnsi="Minion Pro"/>
          <w:b/>
        </w:rPr>
        <w:t>Hawkins, Peter S.</w:t>
      </w:r>
      <w:r w:rsidRPr="00A91C1F">
        <w:rPr>
          <w:rFonts w:ascii="Minion Pro" w:hAnsi="Minion Pro"/>
        </w:rPr>
        <w:t xml:space="preserve"> “Still Here....”</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Jacoff, Rachel.</w:t>
      </w:r>
      <w:r w:rsidRPr="00A91C1F">
        <w:rPr>
          <w:rFonts w:ascii="Minion Pro" w:hAnsi="Minion Pro"/>
        </w:rPr>
        <w:t xml:space="preserve"> (Joint editor). See </w:t>
      </w:r>
      <w:r w:rsidRPr="00A91C1F">
        <w:rPr>
          <w:rFonts w:ascii="Minion Pro" w:hAnsi="Minion Pro"/>
          <w:i/>
        </w:rPr>
        <w:t>The Poets’ Dante</w:t>
      </w:r>
      <w:r w:rsidRPr="00A91C1F">
        <w:rPr>
          <w:rFonts w:ascii="Minion Pro" w:hAnsi="Minion Pro"/>
        </w:rPr>
        <w:t>....</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Kanekar, Aarati.</w:t>
      </w:r>
      <w:r w:rsidRPr="00A91C1F">
        <w:rPr>
          <w:rFonts w:ascii="Minion Pro" w:hAnsi="Minion Pro"/>
        </w:rPr>
        <w:t xml:space="preserve"> “The Geometry of Love and the Topography of Fear: On Translation and Metamorphosis from Poem to Building.” In </w:t>
      </w:r>
      <w:r w:rsidRPr="00A91C1F">
        <w:rPr>
          <w:rFonts w:ascii="Minion Pro" w:hAnsi="Minion Pro"/>
          <w:i/>
        </w:rPr>
        <w:t>Dissertation Abstracts International</w:t>
      </w:r>
      <w:r w:rsidRPr="00A91C1F">
        <w:rPr>
          <w:rFonts w:ascii="Minion Pro" w:hAnsi="Minion Pro"/>
        </w:rPr>
        <w:t xml:space="preserve"> 61, No. 7 (January, 2001), 2491. Doctoral dissertation, Georgia Institute of Technology, 2000</w:t>
      </w:r>
      <w:r w:rsidR="00005C71">
        <w:rPr>
          <w:rFonts w:ascii="Minion Pro" w:hAnsi="Minion Pro"/>
        </w:rPr>
        <w:t>.</w:t>
      </w:r>
      <w:r w:rsidRPr="00A91C1F">
        <w:rPr>
          <w:rFonts w:ascii="Minion Pro" w:hAnsi="Minion Pro"/>
        </w:rPr>
        <w:t xml:space="preserve"> 304 p.</w:t>
      </w:r>
    </w:p>
    <w:p w:rsidR="00072DA1" w:rsidRPr="00A91C1F" w:rsidRDefault="00D21A05">
      <w:pPr>
        <w:widowControl w:val="0"/>
        <w:rPr>
          <w:rFonts w:ascii="Minion Pro" w:hAnsi="Minion Pro"/>
        </w:rPr>
      </w:pPr>
      <w:r w:rsidRPr="00A91C1F">
        <w:rPr>
          <w:rFonts w:ascii="Minion Pro" w:hAnsi="Minion Pro"/>
        </w:rPr>
        <w:tab/>
        <w:t xml:space="preserve">“Translations across different symbolic media necessarily involve reconstruction and transformation arising from the manner in which meaning is constituted in each medium. Terragni’s design for a monument to Dante, based on </w:t>
      </w:r>
      <w:r w:rsidRPr="00A91C1F">
        <w:rPr>
          <w:rFonts w:ascii="Minion Pro" w:hAnsi="Minion Pro"/>
          <w:i/>
        </w:rPr>
        <w:t>The Divine Comedy</w:t>
      </w:r>
      <w:r w:rsidRPr="00A91C1F">
        <w:rPr>
          <w:rFonts w:ascii="Minion Pro" w:hAnsi="Minion Pro"/>
        </w:rPr>
        <w:t xml:space="preserve">, raises questions of translatability between literature and architecture that are seldom explored in design or theory. In this thesis, the Danteum is taken as a point of departure in order to illuminate </w:t>
      </w:r>
      <w:r w:rsidRPr="00A91C1F">
        <w:rPr>
          <w:rFonts w:ascii="Minion Pro" w:hAnsi="Minion Pro"/>
          <w:i/>
        </w:rPr>
        <w:t>The Divine Comedy</w:t>
      </w:r>
      <w:r w:rsidRPr="00A91C1F">
        <w:rPr>
          <w:rFonts w:ascii="Minion Pro" w:hAnsi="Minion Pro"/>
        </w:rPr>
        <w:t xml:space="preserve"> as an intersection of linguistic, visual and architectural media. It is suggested that while the project is an attempt to present a poem as a building, the poem itself absorbs into linguistic </w:t>
      </w:r>
      <w:r w:rsidRPr="00A91C1F">
        <w:rPr>
          <w:rFonts w:ascii="Minion Pro" w:hAnsi="Minion Pro"/>
        </w:rPr>
        <w:lastRenderedPageBreak/>
        <w:t>form cosmological and architectural ideas that were first realized in built form.”</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Kerr, John M.</w:t>
      </w:r>
      <w:r w:rsidRPr="00A91C1F">
        <w:rPr>
          <w:rFonts w:ascii="Minion Pro" w:hAnsi="Minion Pro"/>
        </w:rPr>
        <w:t xml:space="preserve"> “Proserpinan Memory in Dante and Chaucer.” In </w:t>
      </w:r>
      <w:r w:rsidRPr="00A91C1F">
        <w:rPr>
          <w:rFonts w:ascii="Minion Pro" w:hAnsi="Minion Pro"/>
          <w:i/>
        </w:rPr>
        <w:t>Dissertation Abstracts International</w:t>
      </w:r>
      <w:r w:rsidRPr="00A91C1F">
        <w:rPr>
          <w:rFonts w:ascii="Minion Pro" w:hAnsi="Minion Pro"/>
        </w:rPr>
        <w:t xml:space="preserve"> 62, No. 1 (July, 2001), 163. Doctoral dissertation,</w:t>
      </w:r>
      <w:r w:rsidR="00005C71">
        <w:rPr>
          <w:rFonts w:ascii="Minion Pro" w:hAnsi="Minion Pro"/>
        </w:rPr>
        <w:t xml:space="preserve"> University of Notre Dame, 2001.</w:t>
      </w:r>
      <w:r w:rsidRPr="00A91C1F">
        <w:rPr>
          <w:rFonts w:ascii="Minion Pro" w:hAnsi="Minion Pro"/>
        </w:rPr>
        <w:t xml:space="preserve"> 362 p.</w:t>
      </w:r>
    </w:p>
    <w:p w:rsidR="00072DA1" w:rsidRPr="00A91C1F" w:rsidRDefault="00D21A05">
      <w:pPr>
        <w:widowControl w:val="0"/>
        <w:rPr>
          <w:rFonts w:ascii="Minion Pro" w:hAnsi="Minion Pro"/>
        </w:rPr>
      </w:pPr>
      <w:r w:rsidRPr="00A91C1F">
        <w:rPr>
          <w:rFonts w:ascii="Minion Pro" w:hAnsi="Minion Pro"/>
        </w:rPr>
        <w:tab/>
        <w:t xml:space="preserve">“This study examines Dante’s and Chaucer’s elaboration upon the classical and medieval conceptions of the tripartite Proserpina (Proserpina in hell, Diana on earth, and Luna—the moon—in heaven). Each chapter points to various seasonal motifs, but focuses on the vertical chthonic element of the myth, which in medieval commentary situates Proserpina as a goddess of memory. Dante and Chaucer each figure memory as an underworld, with Proserpina reigning over this memorial space. Poetically ‘descending’ to this underworld, Dante and Chaucer encounter the (primarily textual) culture of the past, re-ascending with their own present writing, firmly rooted in, but always changing that which came before. In the </w:t>
      </w:r>
      <w:r w:rsidRPr="00A91C1F">
        <w:rPr>
          <w:rFonts w:ascii="Minion Pro" w:hAnsi="Minion Pro"/>
          <w:i/>
        </w:rPr>
        <w:t>Commedia</w:t>
      </w:r>
      <w:r w:rsidRPr="00A91C1F">
        <w:rPr>
          <w:rFonts w:ascii="Minion Pro" w:hAnsi="Minion Pro"/>
        </w:rPr>
        <w:t xml:space="preserve">, Dante employs a host of infernal, agricultural, hunting, and lunar motifs from the goddess’s three aspects, incorporating Proserpina into an Augustinian matrix of </w:t>
      </w:r>
      <w:r w:rsidRPr="00A91C1F">
        <w:rPr>
          <w:rFonts w:ascii="Minion Pro" w:hAnsi="Minion Pro"/>
          <w:i/>
        </w:rPr>
        <w:t>memory, intellect</w:t>
      </w:r>
      <w:r w:rsidRPr="00A91C1F">
        <w:rPr>
          <w:rFonts w:ascii="Minion Pro" w:hAnsi="Minion Pro"/>
        </w:rPr>
        <w:t xml:space="preserve">, and </w:t>
      </w:r>
      <w:r w:rsidRPr="00A91C1F">
        <w:rPr>
          <w:rFonts w:ascii="Minion Pro" w:hAnsi="Minion Pro"/>
          <w:i/>
        </w:rPr>
        <w:t>will</w:t>
      </w:r>
      <w:r w:rsidRPr="00A91C1F">
        <w:rPr>
          <w:rFonts w:ascii="Minion Pro" w:hAnsi="Minion Pro"/>
        </w:rPr>
        <w:t xml:space="preserve">. In the infernal encounter with Proserpina’s servants (the furies), Dante and the reader must get beyond the level of mere memory and by using the intellect. </w:t>
      </w:r>
      <w:r w:rsidRPr="00A91C1F">
        <w:rPr>
          <w:rFonts w:ascii="Minion Pro" w:hAnsi="Minion Pro"/>
          <w:i/>
        </w:rPr>
        <w:t>Purgatorio</w:t>
      </w:r>
      <w:r w:rsidRPr="00A91C1F">
        <w:rPr>
          <w:rFonts w:ascii="Minion Pro" w:hAnsi="Minion Pro"/>
        </w:rPr>
        <w:t xml:space="preserve">’s encounter with Proserpinan / Dianan Matelda refines Dante’s memory, and instructs him in the limits of intellect. In </w:t>
      </w:r>
      <w:r w:rsidRPr="00A91C1F">
        <w:rPr>
          <w:rFonts w:ascii="Minion Pro" w:hAnsi="Minion Pro"/>
          <w:i/>
        </w:rPr>
        <w:t>Paradiso</w:t>
      </w:r>
      <w:r w:rsidRPr="00A91C1F">
        <w:rPr>
          <w:rFonts w:ascii="Minion Pro" w:hAnsi="Minion Pro"/>
        </w:rPr>
        <w:t>, Dante meets Piccarda, whose Christian re-playing of the Proserpina myth à la Claudian challenges Dante’s understanding of the will.”</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Kuusisto, Pekka Johannes.</w:t>
      </w:r>
      <w:r w:rsidRPr="00A91C1F">
        <w:rPr>
          <w:rFonts w:ascii="Minion Pro" w:hAnsi="Minion Pro"/>
        </w:rPr>
        <w:t xml:space="preserve"> “From the Center to the Circumference: Encyclopedic Topologies in Literature from Dante through Modern Science Fiction.” In </w:t>
      </w:r>
      <w:r w:rsidRPr="00A91C1F">
        <w:rPr>
          <w:rFonts w:ascii="Minion Pro" w:hAnsi="Minion Pro"/>
          <w:i/>
        </w:rPr>
        <w:t>Dissertation Abstracts International</w:t>
      </w:r>
      <w:r w:rsidRPr="00A91C1F">
        <w:rPr>
          <w:rFonts w:ascii="Minion Pro" w:hAnsi="Minion Pro"/>
        </w:rPr>
        <w:t xml:space="preserve"> 62, No. 2 (August, 2001)</w:t>
      </w:r>
      <w:r w:rsidR="00FC428D">
        <w:rPr>
          <w:rFonts w:ascii="Minion Pro" w:hAnsi="Minion Pro"/>
        </w:rPr>
        <w:t>,</w:t>
      </w:r>
      <w:r w:rsidRPr="00A91C1F">
        <w:rPr>
          <w:rFonts w:ascii="Minion Pro" w:hAnsi="Minion Pro"/>
        </w:rPr>
        <w:t xml:space="preserve"> 562. Doctoral dissertation, </w:t>
      </w:r>
      <w:smartTag w:uri="urn:schemas-microsoft-com:office:smarttags" w:element="PlaceType">
        <w:r w:rsidRPr="00A91C1F">
          <w:rPr>
            <w:rFonts w:ascii="Minion Pro" w:hAnsi="Minion Pro"/>
          </w:rPr>
          <w:t>University</w:t>
        </w:r>
      </w:smartTag>
      <w:r w:rsidRPr="00A91C1F">
        <w:rPr>
          <w:rFonts w:ascii="Minion Pro" w:hAnsi="Minion Pro"/>
        </w:rPr>
        <w:t xml:space="preserve"> of </w:t>
      </w:r>
      <w:smartTag w:uri="urn:schemas-microsoft-com:office:smarttags" w:element="PlaceName">
        <w:r w:rsidRPr="00A91C1F">
          <w:rPr>
            <w:rFonts w:ascii="Minion Pro" w:hAnsi="Minion Pro"/>
          </w:rPr>
          <w:t>California</w:t>
        </w:r>
      </w:smartTag>
      <w:r w:rsidRPr="00A91C1F">
        <w:rPr>
          <w:rFonts w:ascii="Minion Pro" w:hAnsi="Minion Pro"/>
        </w:rPr>
        <w:t xml:space="preserve">, </w:t>
      </w:r>
      <w:smartTag w:uri="urn:schemas-microsoft-com:office:smarttags" w:element="City">
        <w:smartTag w:uri="urn:schemas-microsoft-com:office:smarttags" w:element="place">
          <w:r w:rsidRPr="00A91C1F">
            <w:rPr>
              <w:rFonts w:ascii="Minion Pro" w:hAnsi="Minion Pro"/>
            </w:rPr>
            <w:t>Riverside</w:t>
          </w:r>
        </w:smartTag>
      </w:smartTag>
      <w:r w:rsidRPr="00A91C1F">
        <w:rPr>
          <w:rFonts w:ascii="Minion Pro" w:hAnsi="Minion Pro"/>
        </w:rPr>
        <w:t>, 2001</w:t>
      </w:r>
      <w:r w:rsidR="00517336">
        <w:rPr>
          <w:rFonts w:ascii="Minion Pro" w:hAnsi="Minion Pro"/>
        </w:rPr>
        <w:t>.</w:t>
      </w:r>
      <w:r w:rsidRPr="00A91C1F">
        <w:rPr>
          <w:rFonts w:ascii="Minion Pro" w:hAnsi="Minion Pro"/>
        </w:rPr>
        <w:t xml:space="preserve"> 577 p.</w:t>
      </w:r>
    </w:p>
    <w:p w:rsidR="00072DA1" w:rsidRPr="00A91C1F" w:rsidRDefault="00D21A05">
      <w:pPr>
        <w:widowControl w:val="0"/>
        <w:rPr>
          <w:rFonts w:ascii="Minion Pro" w:hAnsi="Minion Pro"/>
        </w:rPr>
      </w:pPr>
      <w:r w:rsidRPr="00A91C1F">
        <w:rPr>
          <w:rFonts w:ascii="Minion Pro" w:hAnsi="Minion Pro"/>
        </w:rPr>
        <w:tab/>
        <w:t xml:space="preserve">“This dissertation studies the notion of </w:t>
      </w:r>
      <w:r w:rsidRPr="00A91C1F">
        <w:rPr>
          <w:rFonts w:ascii="Minion Pro" w:hAnsi="Minion Pro"/>
          <w:i/>
        </w:rPr>
        <w:t>encyclopedic topologies</w:t>
      </w:r>
      <w:r w:rsidRPr="00A91C1F">
        <w:rPr>
          <w:rFonts w:ascii="Minion Pro" w:hAnsi="Minion Pro"/>
        </w:rPr>
        <w:t xml:space="preserve"> in such examples where </w:t>
      </w:r>
      <w:r w:rsidRPr="00A91C1F">
        <w:rPr>
          <w:rFonts w:ascii="Minion Pro" w:hAnsi="Minion Pro"/>
          <w:i/>
        </w:rPr>
        <w:t>literature and science</w:t>
      </w:r>
      <w:r w:rsidRPr="00A91C1F">
        <w:rPr>
          <w:rFonts w:ascii="Minion Pro" w:hAnsi="Minion Pro"/>
        </w:rPr>
        <w:t xml:space="preserve"> meet and interact as Plato’s </w:t>
      </w:r>
      <w:r w:rsidRPr="00A91C1F">
        <w:rPr>
          <w:rFonts w:ascii="Minion Pro" w:hAnsi="Minion Pro"/>
          <w:i/>
        </w:rPr>
        <w:t>Timaeus</w:t>
      </w:r>
      <w:r w:rsidRPr="00A91C1F">
        <w:rPr>
          <w:rFonts w:ascii="Minion Pro" w:hAnsi="Minion Pro"/>
        </w:rPr>
        <w:t xml:space="preserve">, Dante’s </w:t>
      </w:r>
      <w:r w:rsidRPr="00A91C1F">
        <w:rPr>
          <w:rFonts w:ascii="Minion Pro" w:hAnsi="Minion Pro"/>
          <w:i/>
        </w:rPr>
        <w:t>Divine Comedy</w:t>
      </w:r>
      <w:r w:rsidRPr="00A91C1F">
        <w:rPr>
          <w:rFonts w:ascii="Minion Pro" w:hAnsi="Minion Pro"/>
        </w:rPr>
        <w:t xml:space="preserve">, Henry James’s </w:t>
      </w:r>
      <w:r w:rsidRPr="00A91C1F">
        <w:rPr>
          <w:rFonts w:ascii="Minion Pro" w:hAnsi="Minion Pro"/>
          <w:i/>
        </w:rPr>
        <w:t>The Turn of the Screw</w:t>
      </w:r>
      <w:r w:rsidRPr="00A91C1F">
        <w:rPr>
          <w:rFonts w:ascii="Minion Pro" w:hAnsi="Minion Pro"/>
        </w:rPr>
        <w:t xml:space="preserve"> and </w:t>
      </w:r>
      <w:r w:rsidRPr="00A91C1F">
        <w:rPr>
          <w:rFonts w:ascii="Minion Pro" w:hAnsi="Minion Pro"/>
          <w:i/>
        </w:rPr>
        <w:t>The Anxiety of the Head of Family</w:t>
      </w:r>
      <w:r w:rsidRPr="00A91C1F">
        <w:rPr>
          <w:rFonts w:ascii="Minion Pro" w:hAnsi="Minion Pro"/>
        </w:rPr>
        <w:t xml:space="preserve"> and other stories of Franz Kafka as situated within Tzvetan Todorov’s structuralist theory of the literary fantastic, and finally in the </w:t>
      </w:r>
      <w:r w:rsidRPr="00A91C1F">
        <w:rPr>
          <w:rFonts w:ascii="Minion Pro" w:hAnsi="Minion Pro"/>
          <w:i/>
        </w:rPr>
        <w:t>many-worlds interpretation of quantum mechanics</w:t>
      </w:r>
      <w:r w:rsidRPr="00A91C1F">
        <w:rPr>
          <w:rFonts w:ascii="Minion Pro" w:hAnsi="Minion Pro"/>
        </w:rPr>
        <w:t xml:space="preserve"> and its application in Gregory Benford’s </w:t>
      </w:r>
      <w:r w:rsidRPr="00A91C1F">
        <w:rPr>
          <w:rFonts w:ascii="Minion Pro" w:hAnsi="Minion Pro"/>
          <w:i/>
        </w:rPr>
        <w:t>Timescape</w:t>
      </w:r>
      <w:r w:rsidRPr="00A91C1F">
        <w:rPr>
          <w:rFonts w:ascii="Minion Pro" w:hAnsi="Minion Pro"/>
        </w:rPr>
        <w:t xml:space="preserve"> and elsewhere in modern </w:t>
      </w:r>
      <w:r w:rsidRPr="00A91C1F">
        <w:rPr>
          <w:rFonts w:ascii="Minion Pro" w:hAnsi="Minion Pro"/>
          <w:i/>
        </w:rPr>
        <w:t>science fiction</w:t>
      </w:r>
      <w:r w:rsidRPr="00A91C1F">
        <w:rPr>
          <w:rFonts w:ascii="Minion Pro" w:hAnsi="Minion Pro"/>
        </w:rPr>
        <w:t>. ... I propose a view where literature is understood as historically situated within the encyclopedia, that is, a reading of the literary text as an embedded version</w:t>
      </w:r>
      <w:r w:rsidR="00070CB9">
        <w:rPr>
          <w:rFonts w:ascii="Minion Pro" w:hAnsi="Minion Pro"/>
        </w:rPr>
        <w:t>—</w:t>
      </w:r>
      <w:r w:rsidRPr="00A91C1F">
        <w:rPr>
          <w:rFonts w:ascii="Minion Pro" w:hAnsi="Minion Pro"/>
        </w:rPr>
        <w:t xml:space="preserve">an </w:t>
      </w:r>
      <w:r w:rsidRPr="00A91C1F">
        <w:rPr>
          <w:rFonts w:ascii="Minion Pro" w:hAnsi="Minion Pro"/>
          <w:i/>
        </w:rPr>
        <w:t>encyclopedic macrocosm</w:t>
      </w:r>
      <w:r w:rsidRPr="00A91C1F">
        <w:rPr>
          <w:rFonts w:ascii="Minion Pro" w:hAnsi="Minion Pro"/>
        </w:rPr>
        <w:t xml:space="preserve"> of Dante or Joyce</w:t>
      </w:r>
      <w:r w:rsidR="00070CB9">
        <w:rPr>
          <w:rFonts w:ascii="Minion Pro" w:hAnsi="Minion Pro"/>
        </w:rPr>
        <w:t>—</w:t>
      </w:r>
      <w:r w:rsidRPr="00A91C1F">
        <w:rPr>
          <w:rFonts w:ascii="Minion Pro" w:hAnsi="Minion Pro"/>
        </w:rPr>
        <w:t>or as a reflective image</w:t>
      </w:r>
      <w:r w:rsidR="00070CB9">
        <w:rPr>
          <w:rFonts w:ascii="Minion Pro" w:hAnsi="Minion Pro"/>
        </w:rPr>
        <w:t>—</w:t>
      </w:r>
      <w:r w:rsidRPr="00A91C1F">
        <w:rPr>
          <w:rFonts w:ascii="Minion Pro" w:hAnsi="Minion Pro"/>
        </w:rPr>
        <w:t xml:space="preserve">an </w:t>
      </w:r>
      <w:r w:rsidRPr="00A91C1F">
        <w:rPr>
          <w:rFonts w:ascii="Minion Pro" w:hAnsi="Minion Pro"/>
          <w:i/>
        </w:rPr>
        <w:t>encyclopedic microcosm</w:t>
      </w:r>
      <w:r w:rsidRPr="00A91C1F">
        <w:rPr>
          <w:rFonts w:ascii="Minion Pro" w:hAnsi="Minion Pro"/>
        </w:rPr>
        <w:t xml:space="preserve"> of Kafka or James</w:t>
      </w:r>
      <w:r w:rsidR="00070CB9">
        <w:rPr>
          <w:rFonts w:ascii="Minion Pro" w:hAnsi="Minion Pro"/>
        </w:rPr>
        <w:t>—</w:t>
      </w:r>
      <w:r w:rsidRPr="00A91C1F">
        <w:rPr>
          <w:rFonts w:ascii="Minion Pro" w:hAnsi="Minion Pro"/>
        </w:rPr>
        <w:t xml:space="preserve">of an encyclopedia within the encyclopedia. ... In my dissertation, Dante’s </w:t>
      </w:r>
      <w:r w:rsidRPr="00A91C1F">
        <w:rPr>
          <w:rFonts w:ascii="Minion Pro" w:hAnsi="Minion Pro"/>
          <w:i/>
        </w:rPr>
        <w:t>Comedy</w:t>
      </w:r>
      <w:r w:rsidRPr="00A91C1F">
        <w:rPr>
          <w:rFonts w:ascii="Minion Pro" w:hAnsi="Minion Pro"/>
        </w:rPr>
        <w:t xml:space="preserve"> develops the function of the </w:t>
      </w:r>
      <w:r w:rsidRPr="00A91C1F">
        <w:rPr>
          <w:rFonts w:ascii="Minion Pro" w:hAnsi="Minion Pro"/>
          <w:i/>
        </w:rPr>
        <w:t>tree</w:t>
      </w:r>
      <w:r w:rsidRPr="00A91C1F">
        <w:rPr>
          <w:rFonts w:ascii="Minion Pro" w:hAnsi="Minion Pro"/>
        </w:rPr>
        <w:t xml:space="preserve">-ordered center of the </w:t>
      </w:r>
      <w:r w:rsidRPr="00A91C1F">
        <w:rPr>
          <w:rFonts w:ascii="Minion Pro" w:hAnsi="Minion Pro"/>
          <w:i/>
        </w:rPr>
        <w:t>Ptolemaic mentality</w:t>
      </w:r>
      <w:r w:rsidRPr="00A91C1F">
        <w:rPr>
          <w:rFonts w:ascii="Minion Pro" w:hAnsi="Minion Pro"/>
        </w:rPr>
        <w:t xml:space="preserve"> of Western encyclopedism....”</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Lewis, R. W. B.</w:t>
      </w:r>
      <w:r w:rsidRPr="00A91C1F">
        <w:rPr>
          <w:rFonts w:ascii="Minion Pro" w:hAnsi="Minion Pro"/>
        </w:rPr>
        <w:t xml:space="preserve"> “Dante the Florentine.” In </w:t>
      </w:r>
      <w:r w:rsidRPr="00A91C1F">
        <w:rPr>
          <w:rFonts w:ascii="Minion Pro" w:hAnsi="Minion Pro"/>
          <w:i/>
        </w:rPr>
        <w:t>The Yale Review</w:t>
      </w:r>
      <w:r w:rsidRPr="00A91C1F">
        <w:rPr>
          <w:rFonts w:ascii="Minion Pro" w:hAnsi="Minion Pro"/>
        </w:rPr>
        <w:t xml:space="preserve"> 89, No. 3 (July, 2001), 1-10.</w:t>
      </w:r>
    </w:p>
    <w:p w:rsidR="00072DA1" w:rsidRPr="00A91C1F" w:rsidRDefault="00D21A05">
      <w:pPr>
        <w:widowControl w:val="0"/>
        <w:rPr>
          <w:rFonts w:ascii="Minion Pro" w:hAnsi="Minion Pro"/>
        </w:rPr>
      </w:pPr>
      <w:r w:rsidRPr="00A91C1F">
        <w:rPr>
          <w:rFonts w:ascii="Minion Pro" w:hAnsi="Minion Pro"/>
        </w:rPr>
        <w:tab/>
        <w:t xml:space="preserve">Brief introductory survey of some major considerations regarding Dante, including the </w:t>
      </w:r>
      <w:r w:rsidRPr="00A91C1F">
        <w:rPr>
          <w:rFonts w:ascii="Minion Pro" w:hAnsi="Minion Pro"/>
        </w:rPr>
        <w:lastRenderedPageBreak/>
        <w:t xml:space="preserve">Guelph-Ghibelline conflict, Florentine guilds, demographics and civic architecture, the Black-White split and Dante’s exile, the </w:t>
      </w:r>
      <w:r w:rsidRPr="00A91C1F">
        <w:rPr>
          <w:rFonts w:ascii="Minion Pro" w:hAnsi="Minion Pro"/>
          <w:i/>
        </w:rPr>
        <w:t>Commedia</w:t>
      </w:r>
      <w:r w:rsidRPr="00A91C1F">
        <w:rPr>
          <w:rFonts w:ascii="Minion Pro" w:hAnsi="Minion Pro"/>
        </w:rPr>
        <w:t>’s popularity and Ravenna as the poet’s burial place. [MP]</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Lindon, John.</w:t>
      </w:r>
      <w:r w:rsidRPr="00A91C1F">
        <w:rPr>
          <w:rFonts w:ascii="Minion Pro" w:hAnsi="Minion Pro"/>
        </w:rPr>
        <w:t xml:space="preserve"> “In Memoriam: Marcella Roddewig (1918-2000).” In </w:t>
      </w:r>
      <w:r w:rsidRPr="00A91C1F">
        <w:rPr>
          <w:rFonts w:ascii="Minion Pro" w:hAnsi="Minion Pro"/>
          <w:i/>
        </w:rPr>
        <w:t>Dante Studies</w:t>
      </w:r>
      <w:r w:rsidRPr="00A91C1F">
        <w:rPr>
          <w:rFonts w:ascii="Minion Pro" w:hAnsi="Minion Pro"/>
        </w:rPr>
        <w:t xml:space="preserve"> 119 (2001), 213-216.</w:t>
      </w:r>
    </w:p>
    <w:p w:rsidR="00072DA1" w:rsidRPr="00A91C1F" w:rsidRDefault="00D21A05">
      <w:pPr>
        <w:widowControl w:val="0"/>
        <w:rPr>
          <w:rFonts w:ascii="Minion Pro" w:hAnsi="Minion Pro"/>
        </w:rPr>
      </w:pPr>
      <w:r w:rsidRPr="00A91C1F">
        <w:rPr>
          <w:rFonts w:ascii="Minion Pro" w:hAnsi="Minion Pro"/>
        </w:rPr>
        <w:tab/>
        <w:t>Necrology of the late distinguished Dante scholar.</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Lowell, Robert.</w:t>
      </w:r>
      <w:r w:rsidRPr="00A91C1F">
        <w:rPr>
          <w:rFonts w:ascii="Minion Pro" w:hAnsi="Minion Pro"/>
        </w:rPr>
        <w:t xml:space="preserve"> “Dante’s Actuality and Fecundity in the Anglo-Saxon World.”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171-175.</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Lowell, Robert.</w:t>
      </w:r>
      <w:r w:rsidRPr="00A91C1F">
        <w:rPr>
          <w:rFonts w:ascii="Minion Pro" w:hAnsi="Minion Pro"/>
        </w:rPr>
        <w:t xml:space="preserve"> “Epics.”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176-185.</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Mandelstam, Osip.</w:t>
      </w:r>
      <w:r w:rsidRPr="00A91C1F">
        <w:rPr>
          <w:rFonts w:ascii="Minion Pro" w:hAnsi="Minion Pro"/>
        </w:rPr>
        <w:t xml:space="preserve"> “Conversation about Dante.”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40-93.</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Mazzaro, Jerome.</w:t>
      </w:r>
      <w:r w:rsidRPr="00A91C1F">
        <w:rPr>
          <w:rFonts w:ascii="Minion Pro" w:hAnsi="Minion Pro"/>
        </w:rPr>
        <w:t xml:space="preserve"> “</w:t>
      </w:r>
      <w:r w:rsidRPr="00A91C1F">
        <w:rPr>
          <w:rFonts w:ascii="Minion Pro" w:hAnsi="Minion Pro"/>
          <w:i/>
        </w:rPr>
        <w:t>Paradiso</w:t>
      </w:r>
      <w:r w:rsidRPr="00A91C1F">
        <w:rPr>
          <w:rFonts w:ascii="Minion Pro" w:hAnsi="Minion Pro"/>
        </w:rPr>
        <w:t xml:space="preserve"> XX, the Missing Virgin, and Absent Presence.” In </w:t>
      </w:r>
      <w:r w:rsidRPr="00A91C1F">
        <w:rPr>
          <w:rFonts w:ascii="Minion Pro" w:hAnsi="Minion Pro"/>
          <w:i/>
        </w:rPr>
        <w:t>Forum Italicum</w:t>
      </w:r>
      <w:r w:rsidRPr="00A91C1F">
        <w:rPr>
          <w:rFonts w:ascii="Minion Pro" w:hAnsi="Minion Pro"/>
        </w:rPr>
        <w:t xml:space="preserve"> 35, No. 1 (Spring, 2001), 5-22.</w:t>
      </w:r>
    </w:p>
    <w:p w:rsidR="00072DA1" w:rsidRPr="00A91C1F" w:rsidRDefault="00D21A05">
      <w:pPr>
        <w:widowControl w:val="0"/>
        <w:rPr>
          <w:rFonts w:ascii="Minion Pro" w:hAnsi="Minion Pro"/>
        </w:rPr>
      </w:pPr>
      <w:r w:rsidRPr="00A91C1F">
        <w:rPr>
          <w:rFonts w:ascii="Minion Pro" w:hAnsi="Minion Pro"/>
        </w:rPr>
        <w:tab/>
        <w:t xml:space="preserve">In the heaven of justice, David and Trajan are named as the pupil and the beginning of the curve of the eyebrow of the eagle. Readers of the poem “feel an initial absence” at the identification of these characters, as the moment recalls </w:t>
      </w:r>
      <w:r w:rsidRPr="00A91C1F">
        <w:rPr>
          <w:rFonts w:ascii="Minion Pro" w:hAnsi="Minion Pro"/>
          <w:i/>
        </w:rPr>
        <w:t>Purgatorio</w:t>
      </w:r>
      <w:r w:rsidRPr="00A91C1F">
        <w:rPr>
          <w:rFonts w:ascii="Minion Pro" w:hAnsi="Minion Pro"/>
        </w:rPr>
        <w:t xml:space="preserve"> 10, where they were juxtaposed with the Virgin Mary as examples of humility. The Virgin was frequently associated with justice in the Middle Ages, and</w:t>
      </w:r>
      <w:r w:rsidR="00070CB9">
        <w:rPr>
          <w:rFonts w:ascii="Minion Pro" w:hAnsi="Minion Pro"/>
        </w:rPr>
        <w:t>—</w:t>
      </w:r>
      <w:r w:rsidRPr="00A91C1F">
        <w:rPr>
          <w:rFonts w:ascii="Minion Pro" w:hAnsi="Minion Pro"/>
        </w:rPr>
        <w:t xml:space="preserve">finding it impossible to portray her merely in the sixth heaven, Dante portrays her “covertly” in </w:t>
      </w:r>
      <w:r w:rsidRPr="00A91C1F">
        <w:rPr>
          <w:rFonts w:ascii="Minion Pro" w:hAnsi="Minion Pro"/>
          <w:i/>
        </w:rPr>
        <w:t>Paradiso</w:t>
      </w:r>
      <w:r w:rsidRPr="00A91C1F">
        <w:rPr>
          <w:rFonts w:ascii="Minion Pro" w:hAnsi="Minion Pro"/>
        </w:rPr>
        <w:t xml:space="preserve"> 20 through her association with the other two figures. The reader remembers the association of the three characters and so supplies the third when the other two are presented. Similarly, in his allusion to the voyage of the Argo in </w:t>
      </w:r>
      <w:r w:rsidRPr="00A91C1F">
        <w:rPr>
          <w:rFonts w:ascii="Minion Pro" w:hAnsi="Minion Pro"/>
          <w:i/>
        </w:rPr>
        <w:t>Paradiso</w:t>
      </w:r>
      <w:r w:rsidRPr="00A91C1F">
        <w:rPr>
          <w:rFonts w:ascii="Minion Pro" w:hAnsi="Minion Pro"/>
        </w:rPr>
        <w:t xml:space="preserve"> 33, Dante enables the reader to recall Christian, salvation history through an act of remembrance that compensates for the absence of Dante’s explicit mention of that history. Indeed, this strategy can be seen to characterize the entire poem, in which “the entire </w:t>
      </w:r>
      <w:r w:rsidRPr="00A91C1F">
        <w:rPr>
          <w:rFonts w:ascii="Minion Pro" w:hAnsi="Minion Pro"/>
          <w:i/>
        </w:rPr>
        <w:t>Commedia</w:t>
      </w:r>
      <w:r w:rsidRPr="00A91C1F">
        <w:rPr>
          <w:rFonts w:ascii="Minion Pro" w:hAnsi="Minion Pro"/>
        </w:rPr>
        <w:t xml:space="preserve"> [is] an effort to make presence an absence, the absence being the original experience being recalled” (18). [VSB]</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McClatchy, J. D.</w:t>
      </w:r>
      <w:r w:rsidRPr="00A91C1F">
        <w:rPr>
          <w:rFonts w:ascii="Minion Pro" w:hAnsi="Minion Pro"/>
        </w:rPr>
        <w:t xml:space="preserve"> “His Enamel.”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277-291.</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Merrill, James.</w:t>
      </w:r>
      <w:r w:rsidRPr="00A91C1F">
        <w:rPr>
          <w:rFonts w:ascii="Minion Pro" w:hAnsi="Minion Pro"/>
        </w:rPr>
        <w:t xml:space="preserve"> “Divine Poem.”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227-235.</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Merwin, W. S.</w:t>
      </w:r>
      <w:r w:rsidRPr="00A91C1F">
        <w:rPr>
          <w:rFonts w:ascii="Minion Pro" w:hAnsi="Minion Pro"/>
        </w:rPr>
        <w:t xml:space="preserve"> “Poetry Rising from the Dead.”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292-305.</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lang w:val="it-IT"/>
        </w:rPr>
        <w:t>Modesto, Diana.</w:t>
      </w:r>
      <w:r w:rsidRPr="00A91C1F">
        <w:rPr>
          <w:rFonts w:ascii="Minion Pro" w:hAnsi="Minion Pro"/>
          <w:lang w:val="it-IT"/>
        </w:rPr>
        <w:t xml:space="preserve"> “Dante all’altro polo: Dante Studies in Australasia.” </w:t>
      </w:r>
      <w:r w:rsidRPr="00A91C1F">
        <w:rPr>
          <w:rFonts w:ascii="Minion Pro" w:hAnsi="Minion Pro"/>
        </w:rPr>
        <w:t xml:space="preserve">In </w:t>
      </w:r>
      <w:r w:rsidRPr="00A91C1F">
        <w:rPr>
          <w:rFonts w:ascii="Minion Pro" w:hAnsi="Minion Pro"/>
          <w:i/>
        </w:rPr>
        <w:t>Dante Studies</w:t>
      </w:r>
      <w:r w:rsidRPr="00A91C1F">
        <w:rPr>
          <w:rFonts w:ascii="Minion Pro" w:hAnsi="Minion Pro"/>
        </w:rPr>
        <w:t xml:space="preserve"> 119 (2001), 203-211.</w:t>
      </w:r>
    </w:p>
    <w:p w:rsidR="00072DA1" w:rsidRPr="00A91C1F" w:rsidRDefault="00D21A05">
      <w:pPr>
        <w:widowControl w:val="0"/>
        <w:rPr>
          <w:rFonts w:ascii="Minion Pro" w:hAnsi="Minion Pro"/>
        </w:rPr>
      </w:pPr>
      <w:r w:rsidRPr="00A91C1F">
        <w:rPr>
          <w:rFonts w:ascii="Minion Pro" w:hAnsi="Minion Pro"/>
        </w:rPr>
        <w:tab/>
        <w:t xml:space="preserve">An overview of critical studies and related activities on Dante in </w:t>
      </w:r>
      <w:smartTag w:uri="urn:schemas-microsoft-com:office:smarttags" w:element="country-region">
        <w:smartTag w:uri="urn:schemas-microsoft-com:office:smarttags" w:element="place">
          <w:r w:rsidRPr="00A91C1F">
            <w:rPr>
              <w:rFonts w:ascii="Minion Pro" w:hAnsi="Minion Pro"/>
            </w:rPr>
            <w:t>Australia</w:t>
          </w:r>
        </w:smartTag>
      </w:smartTag>
      <w:r w:rsidRPr="00A91C1F">
        <w:rPr>
          <w:rFonts w:ascii="Minion Pro" w:hAnsi="Minion Pro"/>
        </w:rPr>
        <w:t>.</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Montale, Eugenio.</w:t>
      </w:r>
      <w:r w:rsidRPr="00A91C1F">
        <w:rPr>
          <w:rFonts w:ascii="Minion Pro" w:hAnsi="Minion Pro"/>
        </w:rPr>
        <w:t xml:space="preserve"> “Dante, Yesterday and Today.”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94-117.</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Morrison, Molly.</w:t>
      </w:r>
      <w:r w:rsidRPr="00A91C1F">
        <w:rPr>
          <w:rFonts w:ascii="Minion Pro" w:hAnsi="Minion Pro"/>
        </w:rPr>
        <w:t xml:space="preserve"> “Looking at God: Imagery for the Divinity in Dante’s </w:t>
      </w:r>
      <w:r w:rsidRPr="00A91C1F">
        <w:rPr>
          <w:rFonts w:ascii="Minion Pro" w:hAnsi="Minion Pro"/>
          <w:i/>
        </w:rPr>
        <w:t>Paradiso</w:t>
      </w:r>
      <w:r w:rsidRPr="00A91C1F">
        <w:rPr>
          <w:rFonts w:ascii="Minion Pro" w:hAnsi="Minion Pro"/>
        </w:rPr>
        <w:t xml:space="preserve">.” In </w:t>
      </w:r>
      <w:r w:rsidRPr="00A91C1F">
        <w:rPr>
          <w:rFonts w:ascii="Minion Pro" w:hAnsi="Minion Pro"/>
          <w:i/>
        </w:rPr>
        <w:t>Forum Italicum</w:t>
      </w:r>
      <w:r w:rsidRPr="00A91C1F">
        <w:rPr>
          <w:rFonts w:ascii="Minion Pro" w:hAnsi="Minion Pro"/>
        </w:rPr>
        <w:t xml:space="preserve"> 35, No. 2 (Fall, 2001), 307-317.</w:t>
      </w:r>
    </w:p>
    <w:p w:rsidR="00072DA1" w:rsidRPr="00A91C1F" w:rsidRDefault="00D21A05">
      <w:pPr>
        <w:widowControl w:val="0"/>
        <w:rPr>
          <w:rFonts w:ascii="Minion Pro" w:hAnsi="Minion Pro"/>
        </w:rPr>
      </w:pPr>
      <w:r w:rsidRPr="00A91C1F">
        <w:rPr>
          <w:rFonts w:ascii="Minion Pro" w:hAnsi="Minion Pro"/>
        </w:rPr>
        <w:tab/>
        <w:t xml:space="preserve">There are two moments in the </w:t>
      </w:r>
      <w:r w:rsidRPr="00A91C1F">
        <w:rPr>
          <w:rFonts w:ascii="Minion Pro" w:hAnsi="Minion Pro"/>
          <w:i/>
        </w:rPr>
        <w:t>Paradiso</w:t>
      </w:r>
      <w:r w:rsidRPr="00A91C1F">
        <w:rPr>
          <w:rFonts w:ascii="Minion Pro" w:hAnsi="Minion Pro"/>
        </w:rPr>
        <w:t xml:space="preserve"> in which the poet attempts to describe his vision of God: Canto 28 (where he describes God as an infinitely small, infinitely brilliant point) and Canto 33 (where “the tiny bright </w:t>
      </w:r>
      <w:r w:rsidRPr="00A91C1F">
        <w:rPr>
          <w:rFonts w:ascii="Minion Pro" w:hAnsi="Minion Pro"/>
          <w:i/>
        </w:rPr>
        <w:t>point</w:t>
      </w:r>
      <w:r w:rsidRPr="00A91C1F">
        <w:rPr>
          <w:rFonts w:ascii="Minion Pro" w:hAnsi="Minion Pro"/>
        </w:rPr>
        <w:t xml:space="preserve"> now becomes a larger </w:t>
      </w:r>
      <w:r w:rsidRPr="00A91C1F">
        <w:rPr>
          <w:rFonts w:ascii="Minion Pro" w:hAnsi="Minion Pro"/>
          <w:i/>
        </w:rPr>
        <w:t>light</w:t>
      </w:r>
      <w:r w:rsidRPr="00A91C1F">
        <w:rPr>
          <w:rFonts w:ascii="Minion Pro" w:hAnsi="Minion Pro"/>
        </w:rPr>
        <w:t>, a light which somehow divides itself into three,” 313). Our understanding of these two visions is increased by reading them within the context of the theology of Pseudo-Dionysius. Dante’s “point” affirms Dionysian theory of religious symbols in that it both “denies the Divine Essence, yet affirms it” (309). This vision prepares the pilgrim for his more profound vision in the poem’s final canto, in which he penetrates the vision of God while simultaneously coming to the Dionyisan realization that God is ultimately beyond all human understanding. [VSB]</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Nemerov, Howard.</w:t>
      </w:r>
      <w:r w:rsidRPr="00A91C1F">
        <w:rPr>
          <w:rFonts w:ascii="Minion Pro" w:hAnsi="Minion Pro"/>
        </w:rPr>
        <w:t xml:space="preserve"> “The Dream of Dante.”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210-226.</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Osherow, Jacqueline.</w:t>
      </w:r>
      <w:r w:rsidRPr="00A91C1F">
        <w:rPr>
          <w:rFonts w:ascii="Minion Pro" w:hAnsi="Minion Pro"/>
        </w:rPr>
        <w:t xml:space="preserve"> “She’s Come Undone: An American Jew Looks at Dante.”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265-276.</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Parker, Deborah.</w:t>
      </w:r>
      <w:r w:rsidRPr="00A91C1F">
        <w:rPr>
          <w:rFonts w:ascii="Minion Pro" w:hAnsi="Minion Pro"/>
        </w:rPr>
        <w:t xml:space="preserve"> “Dante ‘Giocoso’: Bronzino’s Burlesque of the </w:t>
      </w:r>
      <w:r w:rsidRPr="00A91C1F">
        <w:rPr>
          <w:rFonts w:ascii="Minion Pro" w:hAnsi="Minion Pro"/>
          <w:i/>
        </w:rPr>
        <w:t>Commedia</w:t>
      </w:r>
      <w:r w:rsidRPr="00A91C1F">
        <w:rPr>
          <w:rFonts w:ascii="Minion Pro" w:hAnsi="Minion Pro"/>
        </w:rPr>
        <w:t xml:space="preserve">.” In </w:t>
      </w:r>
      <w:r w:rsidR="00461F0F">
        <w:rPr>
          <w:rFonts w:ascii="Minion Pro" w:hAnsi="Minion Pro"/>
          <w:i/>
        </w:rPr>
        <w:t>Quaderni d’italianistica</w:t>
      </w:r>
      <w:r w:rsidRPr="00A91C1F">
        <w:rPr>
          <w:rFonts w:ascii="Minion Pro" w:hAnsi="Minion Pro"/>
        </w:rPr>
        <w:t xml:space="preserve"> 22, No. 1 (2001), 77-101.</w:t>
      </w:r>
    </w:p>
    <w:p w:rsidR="00072DA1" w:rsidRPr="00A91C1F" w:rsidRDefault="00D21A05">
      <w:pPr>
        <w:widowControl w:val="0"/>
        <w:rPr>
          <w:rFonts w:ascii="Minion Pro" w:hAnsi="Minion Pro"/>
        </w:rPr>
      </w:pPr>
      <w:r w:rsidRPr="00A91C1F">
        <w:rPr>
          <w:rFonts w:ascii="Minion Pro" w:hAnsi="Minion Pro"/>
        </w:rPr>
        <w:tab/>
        <w:t xml:space="preserve">The author aims to point out “indecent adaptations” of the </w:t>
      </w:r>
      <w:r w:rsidRPr="00A91C1F">
        <w:rPr>
          <w:rFonts w:ascii="Minion Pro" w:hAnsi="Minion Pro"/>
          <w:i/>
        </w:rPr>
        <w:t>Comedy</w:t>
      </w:r>
      <w:r w:rsidRPr="00A91C1F">
        <w:rPr>
          <w:rFonts w:ascii="Minion Pro" w:hAnsi="Minion Pro"/>
        </w:rPr>
        <w:t xml:space="preserve"> in the burlesque poetry of Agnolo Bronzino “in order to draw attention to the painter’s poetry” and “to clarify its relation to an earlier tradition of parodies of Dante.” The article opens with a short catalogue of allusions to the </w:t>
      </w:r>
      <w:r w:rsidRPr="00A91C1F">
        <w:rPr>
          <w:rFonts w:ascii="Minion Pro" w:hAnsi="Minion Pro"/>
          <w:i/>
        </w:rPr>
        <w:t>Comedy</w:t>
      </w:r>
      <w:r w:rsidRPr="00A91C1F">
        <w:rPr>
          <w:rFonts w:ascii="Minion Pro" w:hAnsi="Minion Pro"/>
        </w:rPr>
        <w:t xml:space="preserve"> in Della Casa’s </w:t>
      </w:r>
      <w:r w:rsidRPr="00A91C1F">
        <w:rPr>
          <w:rFonts w:ascii="Minion Pro" w:hAnsi="Minion Pro"/>
          <w:i/>
        </w:rPr>
        <w:t>Galateo</w:t>
      </w:r>
      <w:r w:rsidRPr="00A91C1F">
        <w:rPr>
          <w:rFonts w:ascii="Minion Pro" w:hAnsi="Minion Pro"/>
        </w:rPr>
        <w:t xml:space="preserve">, Pulci’s </w:t>
      </w:r>
      <w:r w:rsidRPr="00A91C1F">
        <w:rPr>
          <w:rFonts w:ascii="Minion Pro" w:hAnsi="Minion Pro"/>
          <w:i/>
        </w:rPr>
        <w:t>Morgante</w:t>
      </w:r>
      <w:r w:rsidRPr="00A91C1F">
        <w:rPr>
          <w:rFonts w:ascii="Minion Pro" w:hAnsi="Minion Pro"/>
        </w:rPr>
        <w:t xml:space="preserve"> and Lorenzo de’ Medici’s </w:t>
      </w:r>
      <w:r w:rsidRPr="00A91C1F">
        <w:rPr>
          <w:rFonts w:ascii="Minion Pro" w:hAnsi="Minion Pro"/>
          <w:i/>
        </w:rPr>
        <w:t>Simposio</w:t>
      </w:r>
      <w:r w:rsidRPr="00A91C1F">
        <w:rPr>
          <w:rFonts w:ascii="Minion Pro" w:hAnsi="Minion Pro"/>
        </w:rPr>
        <w:t xml:space="preserve">. After a short overview of Bronzino’s interest in Dante and Petrarch, the author identifies several humorous reworkings of Dante in the </w:t>
      </w:r>
      <w:r w:rsidRPr="00A91C1F">
        <w:rPr>
          <w:rFonts w:ascii="Minion Pro" w:hAnsi="Minion Pro"/>
          <w:i/>
        </w:rPr>
        <w:t>Capitoli</w:t>
      </w:r>
      <w:r w:rsidRPr="00A91C1F">
        <w:rPr>
          <w:rFonts w:ascii="Minion Pro" w:hAnsi="Minion Pro"/>
        </w:rPr>
        <w:t>, especially “La cipolla” and “Il piato.” [MP]</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Pinsky, Robert.</w:t>
      </w:r>
      <w:r w:rsidRPr="00A91C1F">
        <w:rPr>
          <w:rFonts w:ascii="Minion Pro" w:hAnsi="Minion Pro"/>
        </w:rPr>
        <w:t xml:space="preserve"> “The Pageant of Unbeing.”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306-318.</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Pound, Ezra.</w:t>
      </w:r>
      <w:r w:rsidRPr="00A91C1F">
        <w:rPr>
          <w:rFonts w:ascii="Minion Pro" w:hAnsi="Minion Pro"/>
        </w:rPr>
        <w:t xml:space="preserve"> “From </w:t>
      </w:r>
      <w:r w:rsidRPr="00A91C1F">
        <w:rPr>
          <w:rFonts w:ascii="Minion Pro" w:hAnsi="Minion Pro"/>
          <w:i/>
        </w:rPr>
        <w:t>Dante</w:t>
      </w:r>
      <w:r w:rsidRPr="00A91C1F">
        <w:rPr>
          <w:rFonts w:ascii="Minion Pro" w:hAnsi="Minion Pro"/>
        </w:rPr>
        <w:t xml:space="preserve">.”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3-11.</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Rotundo, Angela Rita.</w:t>
      </w:r>
      <w:r w:rsidRPr="00A91C1F">
        <w:rPr>
          <w:rFonts w:ascii="Minion Pro" w:hAnsi="Minion Pro"/>
        </w:rPr>
        <w:t xml:space="preserve"> “A Teacher’s Soulful Inquiry: Exploring Professional Development Using </w:t>
      </w:r>
      <w:r w:rsidRPr="00A91C1F">
        <w:rPr>
          <w:rFonts w:ascii="Minion Pro" w:hAnsi="Minion Pro"/>
          <w:i/>
        </w:rPr>
        <w:t xml:space="preserve">The Divine Comedy </w:t>
      </w:r>
      <w:r w:rsidRPr="00A91C1F">
        <w:rPr>
          <w:rFonts w:ascii="Minion Pro" w:hAnsi="Minion Pro"/>
        </w:rPr>
        <w:t xml:space="preserve">as a Guide.” In </w:t>
      </w:r>
      <w:r w:rsidRPr="00A91C1F">
        <w:rPr>
          <w:rFonts w:ascii="Minion Pro" w:hAnsi="Minion Pro"/>
          <w:i/>
        </w:rPr>
        <w:t>Dissertation Abstracts International</w:t>
      </w:r>
      <w:r w:rsidRPr="00A91C1F">
        <w:rPr>
          <w:rFonts w:ascii="Minion Pro" w:hAnsi="Minion Pro"/>
        </w:rPr>
        <w:t xml:space="preserve"> 62, No. 4 (October, 2001)</w:t>
      </w:r>
      <w:r w:rsidR="00FC1CD0">
        <w:rPr>
          <w:rFonts w:ascii="Minion Pro" w:hAnsi="Minion Pro"/>
        </w:rPr>
        <w:t>,</w:t>
      </w:r>
      <w:r w:rsidRPr="00A91C1F">
        <w:rPr>
          <w:rFonts w:ascii="Minion Pro" w:hAnsi="Minion Pro"/>
        </w:rPr>
        <w:t xml:space="preserve"> 1380. Doctoral dissertation, University of </w:t>
      </w:r>
      <w:smartTag w:uri="urn:schemas-microsoft-com:office:smarttags" w:element="City">
        <w:smartTag w:uri="urn:schemas-microsoft-com:office:smarttags" w:element="place">
          <w:r w:rsidRPr="00A91C1F">
            <w:rPr>
              <w:rFonts w:ascii="Minion Pro" w:hAnsi="Minion Pro"/>
            </w:rPr>
            <w:t>Toronto</w:t>
          </w:r>
        </w:smartTag>
      </w:smartTag>
      <w:r w:rsidR="00E219EE">
        <w:rPr>
          <w:rFonts w:ascii="Minion Pro" w:hAnsi="Minion Pro"/>
        </w:rPr>
        <w:t>, 2001.</w:t>
      </w:r>
      <w:r w:rsidRPr="00A91C1F">
        <w:rPr>
          <w:rFonts w:ascii="Minion Pro" w:hAnsi="Minion Pro"/>
        </w:rPr>
        <w:t xml:space="preserve"> 282 p.</w:t>
      </w:r>
    </w:p>
    <w:p w:rsidR="00072DA1" w:rsidRPr="00A91C1F" w:rsidRDefault="00D21A05">
      <w:pPr>
        <w:widowControl w:val="0"/>
        <w:rPr>
          <w:rFonts w:ascii="Minion Pro" w:hAnsi="Minion Pro"/>
        </w:rPr>
      </w:pPr>
      <w:r w:rsidRPr="00A91C1F">
        <w:rPr>
          <w:rFonts w:ascii="Minion Pro" w:hAnsi="Minion Pro"/>
        </w:rPr>
        <w:tab/>
        <w:t xml:space="preserve">“This is a reflexive inquiry about a teacher’s story as she journeys through life and her professional teaching experiences. Dante Alighieri’s </w:t>
      </w:r>
      <w:r w:rsidRPr="00A91C1F">
        <w:rPr>
          <w:rFonts w:ascii="Minion Pro" w:hAnsi="Minion Pro"/>
          <w:i/>
        </w:rPr>
        <w:t>Divine Comedy</w:t>
      </w:r>
      <w:r w:rsidRPr="00A91C1F">
        <w:rPr>
          <w:rFonts w:ascii="Minion Pro" w:hAnsi="Minion Pro"/>
        </w:rPr>
        <w:t xml:space="preserve"> is used to recreate a </w:t>
      </w:r>
      <w:r w:rsidRPr="00A91C1F">
        <w:rPr>
          <w:rFonts w:ascii="Minion Pro" w:hAnsi="Minion Pro"/>
        </w:rPr>
        <w:lastRenderedPageBreak/>
        <w:t>metaphorical journey towards self-understanding partly influenced by the interactions of people she meets along life’s path.”</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lang w:val="it-IT"/>
        </w:rPr>
        <w:t>Salwa, Piotr.</w:t>
      </w:r>
      <w:r w:rsidRPr="00A91C1F">
        <w:rPr>
          <w:rFonts w:ascii="Minion Pro" w:hAnsi="Minion Pro"/>
          <w:lang w:val="it-IT"/>
        </w:rPr>
        <w:t xml:space="preserve"> “Dante in Polonia: una presenza viva?” </w:t>
      </w:r>
      <w:r w:rsidRPr="00A91C1F">
        <w:rPr>
          <w:rFonts w:ascii="Minion Pro" w:hAnsi="Minion Pro"/>
        </w:rPr>
        <w:t xml:space="preserve">In </w:t>
      </w:r>
      <w:r w:rsidRPr="00A91C1F">
        <w:rPr>
          <w:rFonts w:ascii="Minion Pro" w:hAnsi="Minion Pro"/>
          <w:i/>
        </w:rPr>
        <w:t>Dante Studies</w:t>
      </w:r>
      <w:r w:rsidRPr="00A91C1F">
        <w:rPr>
          <w:rFonts w:ascii="Minion Pro" w:hAnsi="Minion Pro"/>
        </w:rPr>
        <w:t xml:space="preserve"> 119 (2001), 187-202.</w:t>
      </w:r>
    </w:p>
    <w:p w:rsidR="00072DA1" w:rsidRPr="00A91C1F" w:rsidRDefault="00D21A05">
      <w:pPr>
        <w:widowControl w:val="0"/>
        <w:rPr>
          <w:rFonts w:ascii="Minion Pro" w:hAnsi="Minion Pro"/>
        </w:rPr>
      </w:pPr>
      <w:r w:rsidRPr="00A91C1F">
        <w:rPr>
          <w:rFonts w:ascii="Minion Pro" w:hAnsi="Minion Pro"/>
        </w:rPr>
        <w:tab/>
        <w:t xml:space="preserve">A rapid overview of Dante’s tradition and “fortune” in contemporary </w:t>
      </w:r>
      <w:smartTag w:uri="urn:schemas-microsoft-com:office:smarttags" w:element="country-region">
        <w:smartTag w:uri="urn:schemas-microsoft-com:office:smarttags" w:element="place">
          <w:r w:rsidRPr="00A91C1F">
            <w:rPr>
              <w:rFonts w:ascii="Minion Pro" w:hAnsi="Minion Pro"/>
            </w:rPr>
            <w:t>Poland</w:t>
          </w:r>
        </w:smartTag>
      </w:smartTag>
      <w:r w:rsidRPr="00A91C1F">
        <w:rPr>
          <w:rFonts w:ascii="Minion Pro" w:hAnsi="Minion Pro"/>
        </w:rPr>
        <w:t>. More than a bibliographical review of studies and translations, the essay focuses on how Dante’s work and Dante’s myth have been adopted and shaped to suit ideological trends of Polish culture. The Poet</w:t>
      </w:r>
      <w:r w:rsidR="00070CB9">
        <w:rPr>
          <w:rFonts w:ascii="Minion Pro" w:hAnsi="Minion Pro"/>
        </w:rPr>
        <w:t>—</w:t>
      </w:r>
      <w:r w:rsidRPr="00A91C1F">
        <w:rPr>
          <w:rFonts w:ascii="Minion Pro" w:hAnsi="Minion Pro"/>
        </w:rPr>
        <w:t xml:space="preserve">whose name has been associated almost exclusively with the </w:t>
      </w:r>
      <w:r w:rsidRPr="00A91C1F">
        <w:rPr>
          <w:rFonts w:ascii="Minion Pro" w:hAnsi="Minion Pro"/>
          <w:i/>
        </w:rPr>
        <w:t>Divina Commedia</w:t>
      </w:r>
      <w:r w:rsidRPr="00A91C1F">
        <w:rPr>
          <w:rFonts w:ascii="Minion Pro" w:hAnsi="Minion Pro"/>
        </w:rPr>
        <w:t xml:space="preserve"> and the </w:t>
      </w:r>
      <w:r w:rsidRPr="00A91C1F">
        <w:rPr>
          <w:rFonts w:ascii="Minion Pro" w:hAnsi="Minion Pro"/>
          <w:i/>
        </w:rPr>
        <w:t>Vita Nuova</w:t>
      </w:r>
      <w:r w:rsidR="00070CB9">
        <w:rPr>
          <w:rFonts w:ascii="Minion Pro" w:hAnsi="Minion Pro"/>
        </w:rPr>
        <w:t>—</w:t>
      </w:r>
      <w:r w:rsidRPr="00A91C1F">
        <w:rPr>
          <w:rFonts w:ascii="Minion Pro" w:hAnsi="Minion Pro"/>
        </w:rPr>
        <w:t>has become a symbol of the patriot, Christian, exile, and ideal lover. He is constantly present in contemporary Polish culture</w:t>
      </w:r>
      <w:r w:rsidR="00070CB9">
        <w:rPr>
          <w:rFonts w:ascii="Minion Pro" w:hAnsi="Minion Pro"/>
        </w:rPr>
        <w:t>—</w:t>
      </w:r>
      <w:r w:rsidRPr="00A91C1F">
        <w:rPr>
          <w:rFonts w:ascii="Minion Pro" w:hAnsi="Minion Pro"/>
        </w:rPr>
        <w:t>even more outside than inside the academic community</w:t>
      </w:r>
      <w:r w:rsidR="00070CB9">
        <w:rPr>
          <w:rFonts w:ascii="Minion Pro" w:hAnsi="Minion Pro"/>
        </w:rPr>
        <w:t>—</w:t>
      </w:r>
      <w:r w:rsidRPr="00A91C1F">
        <w:rPr>
          <w:rFonts w:ascii="Minion Pro" w:hAnsi="Minion Pro"/>
        </w:rPr>
        <w:t>as an obligatory reference to the European tradition, while provoking very personal, unconventional, and controversial reactions from major Polish authors. [PS]</w:t>
      </w:r>
    </w:p>
    <w:p w:rsidR="00072DA1" w:rsidRPr="00A91C1F" w:rsidRDefault="00072DA1">
      <w:pPr>
        <w:widowControl w:val="0"/>
        <w:rPr>
          <w:rFonts w:ascii="Minion Pro" w:hAnsi="Minion Pro"/>
          <w:b/>
        </w:rPr>
      </w:pPr>
    </w:p>
    <w:p w:rsidR="00072DA1" w:rsidRPr="00A91C1F" w:rsidRDefault="00D21A05">
      <w:pPr>
        <w:widowControl w:val="0"/>
        <w:rPr>
          <w:rFonts w:ascii="Minion Pro" w:hAnsi="Minion Pro"/>
        </w:rPr>
      </w:pPr>
      <w:r w:rsidRPr="00A91C1F">
        <w:rPr>
          <w:rFonts w:ascii="Minion Pro" w:hAnsi="Minion Pro"/>
          <w:b/>
        </w:rPr>
        <w:t>Sayers, William.</w:t>
      </w:r>
      <w:r w:rsidRPr="00A91C1F">
        <w:rPr>
          <w:rFonts w:ascii="Minion Pro" w:hAnsi="Minion Pro"/>
        </w:rPr>
        <w:t xml:space="preserve"> “Dante’s Venetian Shipyard Scene (</w:t>
      </w:r>
      <w:r w:rsidRPr="00A91C1F">
        <w:rPr>
          <w:rFonts w:ascii="Minion Pro" w:hAnsi="Minion Pro"/>
          <w:i/>
        </w:rPr>
        <w:t>Inf</w:t>
      </w:r>
      <w:r w:rsidRPr="00A91C1F">
        <w:rPr>
          <w:rFonts w:ascii="Minion Pro" w:hAnsi="Minion Pro"/>
        </w:rPr>
        <w:t xml:space="preserve">. 21), Barratry, and Maritime Law.” In </w:t>
      </w:r>
      <w:r w:rsidR="00461F0F">
        <w:rPr>
          <w:rFonts w:ascii="Minion Pro" w:hAnsi="Minion Pro"/>
          <w:i/>
        </w:rPr>
        <w:t>Quaderni d’italianistica</w:t>
      </w:r>
      <w:r w:rsidRPr="00A91C1F">
        <w:rPr>
          <w:rFonts w:ascii="Minion Pro" w:hAnsi="Minion Pro"/>
        </w:rPr>
        <w:t xml:space="preserve"> 22, No. 2 (2001), 57-79. </w:t>
      </w:r>
    </w:p>
    <w:p w:rsidR="00072DA1" w:rsidRPr="00A91C1F" w:rsidRDefault="00D21A05">
      <w:pPr>
        <w:widowControl w:val="0"/>
        <w:rPr>
          <w:rFonts w:ascii="Minion Pro" w:hAnsi="Minion Pro"/>
        </w:rPr>
      </w:pPr>
      <w:r w:rsidRPr="00A91C1F">
        <w:rPr>
          <w:rFonts w:ascii="Minion Pro" w:hAnsi="Minion Pro"/>
        </w:rPr>
        <w:tab/>
        <w:t xml:space="preserve">The article begins by posing a question: in the beginning of </w:t>
      </w:r>
      <w:r w:rsidRPr="00A91C1F">
        <w:rPr>
          <w:rFonts w:ascii="Minion Pro" w:hAnsi="Minion Pro"/>
          <w:i/>
        </w:rPr>
        <w:t>Inferno</w:t>
      </w:r>
      <w:r w:rsidRPr="00A91C1F">
        <w:rPr>
          <w:rFonts w:ascii="Minion Pro" w:hAnsi="Minion Pro"/>
        </w:rPr>
        <w:t xml:space="preserve"> 21, why does Dante provide the vast description of the shipyard of the Venetian </w:t>
      </w:r>
      <w:r w:rsidRPr="00A91C1F">
        <w:rPr>
          <w:rFonts w:ascii="Minion Pro" w:hAnsi="Minion Pro"/>
          <w:i/>
        </w:rPr>
        <w:t>arzanà</w:t>
      </w:r>
      <w:r w:rsidRPr="00A91C1F">
        <w:rPr>
          <w:rFonts w:ascii="Minion Pro" w:hAnsi="Minion Pro"/>
        </w:rPr>
        <w:t xml:space="preserve"> when he merely alludes to the boiling pitch of the fifth </w:t>
      </w:r>
      <w:r w:rsidRPr="00A91C1F">
        <w:rPr>
          <w:rFonts w:ascii="Minion Pro" w:hAnsi="Minion Pro"/>
          <w:i/>
        </w:rPr>
        <w:t>bolgia</w:t>
      </w:r>
      <w:r w:rsidRPr="00A91C1F">
        <w:rPr>
          <w:rFonts w:ascii="Minion Pro" w:hAnsi="Minion Pro"/>
        </w:rPr>
        <w:t xml:space="preserve">? The scholar attempts to demonstrate that while the </w:t>
      </w:r>
      <w:r w:rsidRPr="00A91C1F">
        <w:rPr>
          <w:rFonts w:ascii="Minion Pro" w:hAnsi="Minion Pro"/>
          <w:i/>
        </w:rPr>
        <w:t>Comedy</w:t>
      </w:r>
      <w:r w:rsidRPr="00A91C1F">
        <w:rPr>
          <w:rFonts w:ascii="Minion Pro" w:hAnsi="Minion Pro"/>
        </w:rPr>
        <w:t xml:space="preserve"> is replete with nautical metaphors, the cantos of the barrators also possess numerous references to seafaring. The referents include both terminology derived from sailing as well as lexical items that phonologically suggest such terms. In other words, the opening metaphor of the Venetian </w:t>
      </w:r>
      <w:r w:rsidRPr="00A91C1F">
        <w:rPr>
          <w:rFonts w:ascii="Minion Pro" w:hAnsi="Minion Pro"/>
          <w:i/>
        </w:rPr>
        <w:t xml:space="preserve">arzanà </w:t>
      </w:r>
      <w:r w:rsidRPr="00A91C1F">
        <w:rPr>
          <w:rFonts w:ascii="Minion Pro" w:hAnsi="Minion Pro"/>
        </w:rPr>
        <w:t xml:space="preserve">is merely part of a larger program on the part of the poet to associate barratry with ocean voyages. Medieval maritime law, which defined barratry as the deliberate sinking of a ship and confiscation of its cargo, helps to explain the </w:t>
      </w:r>
      <w:r w:rsidRPr="00A91C1F">
        <w:rPr>
          <w:rFonts w:ascii="Minion Pro" w:hAnsi="Minion Pro"/>
          <w:i/>
        </w:rPr>
        <w:t>raison d’être</w:t>
      </w:r>
      <w:r w:rsidRPr="00A91C1F">
        <w:rPr>
          <w:rFonts w:ascii="Minion Pro" w:hAnsi="Minion Pro"/>
        </w:rPr>
        <w:t xml:space="preserve"> for Dante’s extended metaphor. In the culture of the Middle Ages, barratry and seafaring were conceptually linked, and Dante utilizes that connection for literary purposes. [FA]</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Schildgen, Brenda Deen.</w:t>
      </w:r>
      <w:r w:rsidRPr="00A91C1F">
        <w:rPr>
          <w:rFonts w:ascii="Minion Pro" w:hAnsi="Minion Pro"/>
        </w:rPr>
        <w:t xml:space="preserve"> “Dante’s Utopian Political Vision, the </w:t>
      </w:r>
      <w:smartTag w:uri="urn:schemas-microsoft-com:office:smarttags" w:element="place">
        <w:r w:rsidRPr="00A91C1F">
          <w:rPr>
            <w:rFonts w:ascii="Minion Pro" w:hAnsi="Minion Pro"/>
          </w:rPr>
          <w:t>Roman Empire</w:t>
        </w:r>
      </w:smartTag>
      <w:r w:rsidRPr="00A91C1F">
        <w:rPr>
          <w:rFonts w:ascii="Minion Pro" w:hAnsi="Minion Pro"/>
        </w:rPr>
        <w:t xml:space="preserve">, and the Salvation of Pagans.” In </w:t>
      </w:r>
      <w:r w:rsidRPr="00A91C1F">
        <w:rPr>
          <w:rFonts w:ascii="Minion Pro" w:hAnsi="Minion Pro"/>
          <w:i/>
        </w:rPr>
        <w:t>Annali d’Italianistica</w:t>
      </w:r>
      <w:r w:rsidRPr="00A91C1F">
        <w:rPr>
          <w:rFonts w:ascii="Minion Pro" w:hAnsi="Minion Pro"/>
        </w:rPr>
        <w:t xml:space="preserve"> 19 (2001), 51-69.</w:t>
      </w:r>
    </w:p>
    <w:p w:rsidR="00072DA1" w:rsidRPr="00A91C1F" w:rsidRDefault="00D21A05" w:rsidP="00BF7247">
      <w:pPr>
        <w:widowControl w:val="0"/>
        <w:ind w:right="-180"/>
        <w:rPr>
          <w:rFonts w:ascii="Minion Pro" w:hAnsi="Minion Pro"/>
        </w:rPr>
      </w:pPr>
      <w:r w:rsidRPr="00A91C1F">
        <w:rPr>
          <w:rFonts w:ascii="Minion Pro" w:hAnsi="Minion Pro"/>
        </w:rPr>
        <w:tab/>
        <w:t xml:space="preserve">Argues that Dante’s utopian politics impelled him to place the Latin poets—Virgil, Ovid, Lucan and Horace—in Limbo. They could not be saved because they were unable to “see the Empire as the instrument of providential history.” The essay looks at the ethical criteria Dante uses in considering pagan salvation, concluding that those poets who question the Empire’s aims are punished in the </w:t>
      </w:r>
      <w:r w:rsidRPr="00A91C1F">
        <w:rPr>
          <w:rFonts w:ascii="Minion Pro" w:hAnsi="Minion Pro"/>
          <w:i/>
        </w:rPr>
        <w:t>Commedia</w:t>
      </w:r>
      <w:r w:rsidRPr="00A91C1F">
        <w:rPr>
          <w:rFonts w:ascii="Minion Pro" w:hAnsi="Minion Pro"/>
        </w:rPr>
        <w:t xml:space="preserve"> for their misgivings. By contrast, the saved pagans—Statius, Cato, Trajan, and Ripheus—demonstrate a commitment to hope, love, and Roman values and share an optimistic view of history which places the foundation of Rome as a key moment in salvation history. Dante “singled out other Romans for salvation whom he made co-partners in his own vision. Dante’s utopian political vision put faith in a history guided by divine providence, whereas in reading his great literary forebears, he recognized that they did not share this hope.” [Jle]</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lang w:val="it-IT"/>
        </w:rPr>
      </w:pPr>
      <w:r w:rsidRPr="00A91C1F">
        <w:rPr>
          <w:rFonts w:ascii="Minion Pro" w:hAnsi="Minion Pro"/>
          <w:b/>
        </w:rPr>
        <w:t xml:space="preserve">Storey, H. Wayne, </w:t>
      </w:r>
      <w:r w:rsidRPr="00A91C1F">
        <w:rPr>
          <w:rFonts w:ascii="Minion Pro" w:hAnsi="Minion Pro"/>
        </w:rPr>
        <w:t>and</w:t>
      </w:r>
      <w:r w:rsidRPr="00A91C1F">
        <w:rPr>
          <w:rFonts w:ascii="Minion Pro" w:hAnsi="Minion Pro"/>
          <w:b/>
        </w:rPr>
        <w:t xml:space="preserve"> Christopher Kleinhenz.</w:t>
      </w:r>
      <w:r w:rsidRPr="00A91C1F">
        <w:rPr>
          <w:rFonts w:ascii="Minion Pro" w:hAnsi="Minion Pro"/>
        </w:rPr>
        <w:t xml:space="preserve"> “American Dante Bibliography for 2000.” </w:t>
      </w:r>
      <w:r w:rsidRPr="00A91C1F">
        <w:rPr>
          <w:rFonts w:ascii="Minion Pro" w:hAnsi="Minion Pro"/>
          <w:lang w:val="it-IT"/>
        </w:rPr>
        <w:t xml:space="preserve">In </w:t>
      </w:r>
      <w:r w:rsidRPr="00A91C1F">
        <w:rPr>
          <w:rFonts w:ascii="Minion Pro" w:hAnsi="Minion Pro"/>
          <w:i/>
          <w:lang w:val="it-IT"/>
        </w:rPr>
        <w:t>Dante Studies</w:t>
      </w:r>
      <w:r w:rsidRPr="00A91C1F">
        <w:rPr>
          <w:rFonts w:ascii="Minion Pro" w:hAnsi="Minion Pro"/>
          <w:lang w:val="it-IT"/>
        </w:rPr>
        <w:t xml:space="preserve"> 119 (2001), 217-273.</w:t>
      </w:r>
    </w:p>
    <w:p w:rsidR="00072DA1" w:rsidRPr="00A91C1F" w:rsidRDefault="00D21A05">
      <w:pPr>
        <w:widowControl w:val="0"/>
        <w:rPr>
          <w:rFonts w:ascii="Minion Pro" w:hAnsi="Minion Pro"/>
          <w:lang w:val="it-IT"/>
        </w:rPr>
      </w:pPr>
      <w:r w:rsidRPr="00A91C1F">
        <w:rPr>
          <w:rFonts w:ascii="Minion Pro" w:hAnsi="Minion Pro"/>
          <w:lang w:val="it-IT"/>
        </w:rPr>
        <w:tab/>
        <w:t>With brief analyses.</w:t>
      </w:r>
    </w:p>
    <w:p w:rsidR="00072DA1" w:rsidRPr="00A91C1F" w:rsidRDefault="00072DA1">
      <w:pPr>
        <w:widowControl w:val="0"/>
        <w:rPr>
          <w:rFonts w:ascii="Minion Pro" w:hAnsi="Minion Pro"/>
          <w:lang w:val="it-IT"/>
        </w:rPr>
      </w:pPr>
    </w:p>
    <w:p w:rsidR="00072DA1" w:rsidRPr="00A91C1F" w:rsidRDefault="00D21A05">
      <w:pPr>
        <w:widowControl w:val="0"/>
        <w:rPr>
          <w:rFonts w:ascii="Minion Pro" w:hAnsi="Minion Pro"/>
          <w:lang w:val="it-IT"/>
        </w:rPr>
      </w:pPr>
      <w:r w:rsidRPr="00A91C1F">
        <w:rPr>
          <w:rFonts w:ascii="Minion Pro" w:hAnsi="Minion Pro"/>
          <w:b/>
          <w:lang w:val="it-IT"/>
        </w:rPr>
        <w:t>Taccheri, Umberto.</w:t>
      </w:r>
      <w:r w:rsidRPr="00A91C1F">
        <w:rPr>
          <w:rFonts w:ascii="Minion Pro" w:hAnsi="Minion Pro"/>
          <w:lang w:val="it-IT"/>
        </w:rPr>
        <w:t xml:space="preserve"> “I sogni boeziani del </w:t>
      </w:r>
      <w:r w:rsidRPr="00A91C1F">
        <w:rPr>
          <w:rFonts w:ascii="Minion Pro" w:hAnsi="Minion Pro"/>
          <w:i/>
          <w:lang w:val="it-IT"/>
        </w:rPr>
        <w:t>Purgatorio</w:t>
      </w:r>
      <w:r w:rsidRPr="00A91C1F">
        <w:rPr>
          <w:rFonts w:ascii="Minion Pro" w:hAnsi="Minion Pro"/>
          <w:lang w:val="it-IT"/>
        </w:rPr>
        <w:t xml:space="preserve"> dantesco.” </w:t>
      </w:r>
      <w:r w:rsidRPr="00A91C1F">
        <w:rPr>
          <w:rFonts w:ascii="Minion Pro" w:hAnsi="Minion Pro"/>
        </w:rPr>
        <w:t xml:space="preserve">In </w:t>
      </w:r>
      <w:r w:rsidRPr="00A91C1F">
        <w:rPr>
          <w:rFonts w:ascii="Minion Pro" w:hAnsi="Minion Pro"/>
          <w:i/>
        </w:rPr>
        <w:t>Dissertation Abstracts International</w:t>
      </w:r>
      <w:r w:rsidRPr="00A91C1F">
        <w:rPr>
          <w:rFonts w:ascii="Minion Pro" w:hAnsi="Minion Pro"/>
        </w:rPr>
        <w:t xml:space="preserve"> 61, No. 10 (April, 2001), 4020. </w:t>
      </w:r>
      <w:r w:rsidRPr="00A91C1F">
        <w:rPr>
          <w:rFonts w:ascii="Minion Pro" w:hAnsi="Minion Pro"/>
          <w:lang w:val="it-IT"/>
        </w:rPr>
        <w:t>Doctoral dissertation, University of Pennsylvania, 2000</w:t>
      </w:r>
      <w:r w:rsidR="00D522C8">
        <w:rPr>
          <w:rFonts w:ascii="Minion Pro" w:hAnsi="Minion Pro"/>
          <w:lang w:val="it-IT"/>
        </w:rPr>
        <w:t>.</w:t>
      </w:r>
      <w:r w:rsidRPr="00A91C1F">
        <w:rPr>
          <w:rFonts w:ascii="Minion Pro" w:hAnsi="Minion Pro"/>
          <w:lang w:val="it-IT"/>
        </w:rPr>
        <w:t xml:space="preserve"> 251</w:t>
      </w:r>
      <w:r w:rsidR="00D522C8">
        <w:rPr>
          <w:rFonts w:ascii="Minion Pro" w:hAnsi="Minion Pro"/>
          <w:lang w:val="it-IT"/>
        </w:rPr>
        <w:t xml:space="preserve"> p</w:t>
      </w:r>
      <w:r w:rsidRPr="00A91C1F">
        <w:rPr>
          <w:rFonts w:ascii="Minion Pro" w:hAnsi="Minion Pro"/>
          <w:lang w:val="it-IT"/>
        </w:rPr>
        <w:t>.</w:t>
      </w:r>
    </w:p>
    <w:p w:rsidR="00072DA1" w:rsidRPr="00A91C1F" w:rsidRDefault="00D21A05">
      <w:pPr>
        <w:widowControl w:val="0"/>
        <w:rPr>
          <w:rFonts w:ascii="Minion Pro" w:hAnsi="Minion Pro"/>
          <w:lang w:val="it-IT"/>
        </w:rPr>
      </w:pPr>
      <w:r w:rsidRPr="00A91C1F">
        <w:rPr>
          <w:rFonts w:ascii="Minion Pro" w:hAnsi="Minion Pro"/>
          <w:lang w:val="it-IT"/>
        </w:rPr>
        <w:tab/>
        <w:t xml:space="preserve">“In queste pagine presenteremo una nuova ipotesi sull’influenza della </w:t>
      </w:r>
      <w:r w:rsidRPr="00A91C1F">
        <w:rPr>
          <w:rFonts w:ascii="Minion Pro" w:hAnsi="Minion Pro"/>
          <w:i/>
          <w:lang w:val="it-IT"/>
        </w:rPr>
        <w:t>Consolatio Philosophiae</w:t>
      </w:r>
      <w:r w:rsidRPr="00A91C1F">
        <w:rPr>
          <w:rFonts w:ascii="Minion Pro" w:hAnsi="Minion Pro"/>
          <w:lang w:val="it-IT"/>
        </w:rPr>
        <w:t xml:space="preserve"> di Anicio Manlio Severino Boezio sulla </w:t>
      </w:r>
      <w:r w:rsidRPr="00A91C1F">
        <w:rPr>
          <w:rFonts w:ascii="Minion Pro" w:hAnsi="Minion Pro"/>
          <w:i/>
          <w:lang w:val="it-IT"/>
        </w:rPr>
        <w:t>Divina Commedia</w:t>
      </w:r>
      <w:r w:rsidRPr="00A91C1F">
        <w:rPr>
          <w:rFonts w:ascii="Minion Pro" w:hAnsi="Minion Pro"/>
          <w:lang w:val="it-IT"/>
        </w:rPr>
        <w:t xml:space="preserve"> di Dante Alighieri. Noi proporremo una lettura dei tre sogni di </w:t>
      </w:r>
      <w:r w:rsidRPr="00A91C1F">
        <w:rPr>
          <w:rFonts w:ascii="Minion Pro" w:hAnsi="Minion Pro"/>
          <w:i/>
          <w:lang w:val="it-IT"/>
        </w:rPr>
        <w:t>Purgatorio</w:t>
      </w:r>
      <w:r w:rsidRPr="00A91C1F">
        <w:rPr>
          <w:rFonts w:ascii="Minion Pro" w:hAnsi="Minion Pro"/>
          <w:lang w:val="it-IT"/>
        </w:rPr>
        <w:t xml:space="preserve"> 9, 19 e 27 in chiave di una rielaborazione di tre poesie della </w:t>
      </w:r>
      <w:r w:rsidRPr="00A91C1F">
        <w:rPr>
          <w:rFonts w:ascii="Minion Pro" w:hAnsi="Minion Pro"/>
          <w:i/>
          <w:lang w:val="it-IT"/>
        </w:rPr>
        <w:t>Consolatio Philosophiae</w:t>
      </w:r>
      <w:r w:rsidRPr="00A91C1F">
        <w:rPr>
          <w:rFonts w:ascii="Minion Pro" w:hAnsi="Minion Pro"/>
          <w:lang w:val="it-IT"/>
        </w:rPr>
        <w:t xml:space="preserve"> di Boezio: la dodicesima poesia del terzo libro su Orfeo ed Euridice, la terza poesia del quarto libro, su Ulisse e Circe, e l’ultima poesia del quarto libro, su Agamennone, Ulisse ed Ercole, tre episodi che nel testo boeziano illustrano allegoricamente l’ascesa spirituale del protagonista verso il sommo bene. Mediante un parallelo tra i sogni del </w:t>
      </w:r>
      <w:r w:rsidRPr="00A91C1F">
        <w:rPr>
          <w:rFonts w:ascii="Minion Pro" w:hAnsi="Minion Pro"/>
          <w:i/>
          <w:lang w:val="it-IT"/>
        </w:rPr>
        <w:t>Purgatorio</w:t>
      </w:r>
      <w:r w:rsidRPr="00A91C1F">
        <w:rPr>
          <w:rFonts w:ascii="Minion Pro" w:hAnsi="Minion Pro"/>
          <w:lang w:val="it-IT"/>
        </w:rPr>
        <w:t xml:space="preserve"> ed alcuni passaggi che li circondano con questi brani della </w:t>
      </w:r>
      <w:r w:rsidRPr="00A91C1F">
        <w:rPr>
          <w:rFonts w:ascii="Minion Pro" w:hAnsi="Minion Pro"/>
          <w:i/>
          <w:lang w:val="it-IT"/>
        </w:rPr>
        <w:t>Consolatio</w:t>
      </w:r>
      <w:r w:rsidRPr="00A91C1F">
        <w:rPr>
          <w:rFonts w:ascii="Minion Pro" w:hAnsi="Minion Pro"/>
          <w:lang w:val="it-IT"/>
        </w:rPr>
        <w:t xml:space="preserve"> ed alcuni dei commentari ad essa dedicati che godettero di larga diffusione nel medio evo, illustreremo che la seconda cantica della </w:t>
      </w:r>
      <w:r w:rsidRPr="00A91C1F">
        <w:rPr>
          <w:rFonts w:ascii="Minion Pro" w:hAnsi="Minion Pro"/>
          <w:i/>
          <w:lang w:val="it-IT"/>
        </w:rPr>
        <w:t>Commedia</w:t>
      </w:r>
      <w:r w:rsidRPr="00A91C1F">
        <w:rPr>
          <w:rFonts w:ascii="Minion Pro" w:hAnsi="Minion Pro"/>
          <w:lang w:val="it-IT"/>
        </w:rPr>
        <w:t xml:space="preserve"> prende a modello il percorso spirituale rappresentato allegoricamente nella successione dei tre </w:t>
      </w:r>
      <w:r w:rsidRPr="00A91C1F">
        <w:rPr>
          <w:rFonts w:ascii="Minion Pro" w:hAnsi="Minion Pro"/>
          <w:i/>
          <w:lang w:val="it-IT"/>
        </w:rPr>
        <w:t>metra</w:t>
      </w:r>
      <w:r w:rsidRPr="00A91C1F">
        <w:rPr>
          <w:rFonts w:ascii="Minion Pro" w:hAnsi="Minion Pro"/>
          <w:lang w:val="it-IT"/>
        </w:rPr>
        <w:t xml:space="preserve"> mitologici di Boezio per allontanarsi gradualmente e sistematicamente da essi.”</w:t>
      </w:r>
    </w:p>
    <w:p w:rsidR="00072DA1" w:rsidRPr="00A91C1F" w:rsidRDefault="00072DA1">
      <w:pPr>
        <w:widowControl w:val="0"/>
        <w:rPr>
          <w:rFonts w:ascii="Minion Pro" w:hAnsi="Minion Pro"/>
          <w:lang w:val="it-IT"/>
        </w:rPr>
      </w:pPr>
    </w:p>
    <w:p w:rsidR="00072DA1" w:rsidRPr="00A91C1F" w:rsidRDefault="00D21A05">
      <w:pPr>
        <w:widowControl w:val="0"/>
        <w:rPr>
          <w:rFonts w:ascii="Minion Pro" w:hAnsi="Minion Pro"/>
        </w:rPr>
      </w:pPr>
      <w:r w:rsidRPr="00A91C1F">
        <w:rPr>
          <w:rFonts w:ascii="Minion Pro" w:hAnsi="Minion Pro"/>
          <w:b/>
        </w:rPr>
        <w:t>Ullén, Magnus.</w:t>
      </w:r>
      <w:r w:rsidRPr="00A91C1F">
        <w:rPr>
          <w:rFonts w:ascii="Minion Pro" w:hAnsi="Minion Pro"/>
        </w:rPr>
        <w:t xml:space="preserve"> “Dante in </w:t>
      </w:r>
      <w:smartTag w:uri="urn:schemas-microsoft-com:office:smarttags" w:element="place">
        <w:r w:rsidRPr="00A91C1F">
          <w:rPr>
            <w:rFonts w:ascii="Minion Pro" w:hAnsi="Minion Pro"/>
          </w:rPr>
          <w:t>Paradise</w:t>
        </w:r>
      </w:smartTag>
      <w:r w:rsidRPr="00A91C1F">
        <w:rPr>
          <w:rFonts w:ascii="Minion Pro" w:hAnsi="Minion Pro"/>
        </w:rPr>
        <w:t xml:space="preserve">: The End of Allegorical Interpretation.” In </w:t>
      </w:r>
      <w:r w:rsidRPr="00A91C1F">
        <w:rPr>
          <w:rFonts w:ascii="Minion Pro" w:hAnsi="Minion Pro"/>
          <w:i/>
        </w:rPr>
        <w:t>New Literary History</w:t>
      </w:r>
      <w:r w:rsidRPr="00A91C1F">
        <w:rPr>
          <w:rFonts w:ascii="Minion Pro" w:hAnsi="Minion Pro"/>
        </w:rPr>
        <w:t xml:space="preserve"> 32, No. 1 (2001), 177-199.</w:t>
      </w:r>
    </w:p>
    <w:p w:rsidR="00072DA1" w:rsidRPr="00A91C1F" w:rsidRDefault="00D21A05">
      <w:pPr>
        <w:widowControl w:val="0"/>
        <w:rPr>
          <w:rFonts w:ascii="Minion Pro" w:hAnsi="Minion Pro"/>
        </w:rPr>
      </w:pPr>
      <w:r w:rsidRPr="00A91C1F">
        <w:rPr>
          <w:rFonts w:ascii="Minion Pro" w:hAnsi="Minion Pro"/>
        </w:rPr>
        <w:tab/>
        <w:t xml:space="preserve">The anagogical meaning of any narrative is that determined by the reader in applying at the moral level a chosen ideological matrix to a literal narrative discourse, with the allegorical level seen as a </w:t>
      </w:r>
      <w:r w:rsidRPr="00A91C1F">
        <w:rPr>
          <w:rFonts w:ascii="Minion Pro" w:hAnsi="Minion Pro"/>
          <w:i/>
        </w:rPr>
        <w:t xml:space="preserve">mise en abyme </w:t>
      </w:r>
      <w:r w:rsidRPr="00A91C1F">
        <w:rPr>
          <w:rFonts w:ascii="Minion Pro" w:hAnsi="Minion Pro"/>
        </w:rPr>
        <w:t>of the act of reading itself. In the</w:t>
      </w:r>
      <w:r w:rsidRPr="00A91C1F">
        <w:rPr>
          <w:rFonts w:ascii="Minion Pro" w:hAnsi="Minion Pro"/>
          <w:i/>
        </w:rPr>
        <w:t xml:space="preserve"> Divine Comedy</w:t>
      </w:r>
      <w:r w:rsidRPr="00A91C1F">
        <w:rPr>
          <w:rFonts w:ascii="Minion Pro" w:hAnsi="Minion Pro"/>
        </w:rPr>
        <w:t xml:space="preserve">, symbol and allegory merge because the origin and end of the narrative are ultimately the same: God. </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Usher, Jonathan.</w:t>
      </w:r>
      <w:r w:rsidRPr="00A91C1F">
        <w:rPr>
          <w:rFonts w:ascii="Minion Pro" w:hAnsi="Minion Pro"/>
        </w:rPr>
        <w:t xml:space="preserve"> “A Narnian Ulysses.” In the </w:t>
      </w:r>
      <w:r w:rsidRPr="00A91C1F">
        <w:rPr>
          <w:rFonts w:ascii="Minion Pro" w:hAnsi="Minion Pro"/>
          <w:i/>
        </w:rPr>
        <w:t>Electronic Bulletin of the Dante Society of America</w:t>
      </w:r>
      <w:r w:rsidRPr="00A91C1F">
        <w:rPr>
          <w:rFonts w:ascii="Minion Pro" w:hAnsi="Minion Pro"/>
        </w:rPr>
        <w:t xml:space="preserve">: posted March 12, 2001, at </w:t>
      </w:r>
      <w:hyperlink r:id="rId7" w:history="1">
        <w:r w:rsidRPr="00996DA4">
          <w:rPr>
            <w:rStyle w:val="Hyperlink"/>
            <w:rFonts w:ascii="Minion Pro" w:hAnsi="Minion Pro"/>
          </w:rPr>
          <w:t>www.dantesociety.org</w:t>
        </w:r>
      </w:hyperlink>
      <w:r w:rsidRPr="00A91C1F">
        <w:rPr>
          <w:rFonts w:ascii="Minion Pro" w:hAnsi="Minion Pro"/>
        </w:rPr>
        <w:t xml:space="preserve"> &gt; Publications &gt; EBDSA.</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Van Anglen, K. P.</w:t>
      </w:r>
      <w:r w:rsidRPr="00A91C1F">
        <w:rPr>
          <w:rFonts w:ascii="Minion Pro" w:hAnsi="Minion Pro"/>
        </w:rPr>
        <w:t xml:space="preserve"> “Before Longfellow: Dante and the Polarization of </w:t>
      </w:r>
      <w:smartTag w:uri="urn:schemas-microsoft-com:office:smarttags" w:element="place">
        <w:r w:rsidRPr="00A91C1F">
          <w:rPr>
            <w:rFonts w:ascii="Minion Pro" w:hAnsi="Minion Pro"/>
          </w:rPr>
          <w:t>New England</w:t>
        </w:r>
      </w:smartTag>
      <w:r w:rsidRPr="00A91C1F">
        <w:rPr>
          <w:rFonts w:ascii="Minion Pro" w:hAnsi="Minion Pro"/>
        </w:rPr>
        <w:t xml:space="preserve">.” In </w:t>
      </w:r>
      <w:r w:rsidRPr="00A91C1F">
        <w:rPr>
          <w:rFonts w:ascii="Minion Pro" w:hAnsi="Minion Pro"/>
          <w:i/>
        </w:rPr>
        <w:t>Dante Studies</w:t>
      </w:r>
      <w:r w:rsidRPr="00A91C1F">
        <w:rPr>
          <w:rFonts w:ascii="Minion Pro" w:hAnsi="Minion Pro"/>
        </w:rPr>
        <w:t xml:space="preserve"> 119 (2001), 155-186.</w:t>
      </w:r>
    </w:p>
    <w:p w:rsidR="00072DA1" w:rsidRPr="00A91C1F" w:rsidRDefault="00D21A05">
      <w:pPr>
        <w:widowControl w:val="0"/>
        <w:rPr>
          <w:rFonts w:ascii="Minion Pro" w:hAnsi="Minion Pro"/>
        </w:rPr>
      </w:pPr>
      <w:r w:rsidRPr="00A91C1F">
        <w:rPr>
          <w:rFonts w:ascii="Minion Pro" w:hAnsi="Minion Pro"/>
        </w:rPr>
        <w:tab/>
        <w:t xml:space="preserve">Through a survey of Dante’s reception in the three main literary periodicals of early nineteenth-century New England (the </w:t>
      </w:r>
      <w:r w:rsidRPr="00A91C1F">
        <w:rPr>
          <w:rFonts w:ascii="Minion Pro" w:hAnsi="Minion Pro"/>
          <w:i/>
        </w:rPr>
        <w:t>Monthly Anthology</w:t>
      </w:r>
      <w:r w:rsidRPr="00A91C1F">
        <w:rPr>
          <w:rFonts w:ascii="Minion Pro" w:hAnsi="Minion Pro"/>
        </w:rPr>
        <w:t xml:space="preserve">, the </w:t>
      </w:r>
      <w:r w:rsidRPr="00A91C1F">
        <w:rPr>
          <w:rFonts w:ascii="Minion Pro" w:hAnsi="Minion Pro"/>
          <w:i/>
        </w:rPr>
        <w:t>North American Review</w:t>
      </w:r>
      <w:r w:rsidRPr="00A91C1F">
        <w:rPr>
          <w:rFonts w:ascii="Minion Pro" w:hAnsi="Minion Pro"/>
        </w:rPr>
        <w:t xml:space="preserve">, and the </w:t>
      </w:r>
      <w:r w:rsidRPr="00A91C1F">
        <w:rPr>
          <w:rFonts w:ascii="Minion Pro" w:hAnsi="Minion Pro"/>
          <w:i/>
        </w:rPr>
        <w:t>Christian Examiner</w:t>
      </w:r>
      <w:r w:rsidRPr="00A91C1F">
        <w:rPr>
          <w:rFonts w:ascii="Minion Pro" w:hAnsi="Minion Pro"/>
        </w:rPr>
        <w:t xml:space="preserve">), Van Anglen reveals a previously neglected or in some cases overlooked body of Dante criticism that arose in the decades before Longfellow arrived at Harvard in 1836. He interprets it as reflecting the literary politics of Unitarian Boston, particularly the conflicted response of the city’s elite to democracy and to Roman Catholicism. The former manifested itself </w:t>
      </w:r>
      <w:r w:rsidRPr="00A91C1F">
        <w:rPr>
          <w:rFonts w:ascii="Minion Pro" w:hAnsi="Minion Pro"/>
        </w:rPr>
        <w:lastRenderedPageBreak/>
        <w:t xml:space="preserve">in Unitarian criticism’s use of Dante and his writings to illustrate “the translation of empire” theme, which warned that </w:t>
      </w:r>
      <w:smartTag w:uri="urn:schemas-microsoft-com:office:smarttags" w:element="country-region">
        <w:r w:rsidRPr="00A91C1F">
          <w:rPr>
            <w:rFonts w:ascii="Minion Pro" w:hAnsi="Minion Pro"/>
          </w:rPr>
          <w:t>America</w:t>
        </w:r>
      </w:smartTag>
      <w:r w:rsidRPr="00A91C1F">
        <w:rPr>
          <w:rFonts w:ascii="Minion Pro" w:hAnsi="Minion Pro"/>
        </w:rPr>
        <w:t xml:space="preserve"> might suffer the fate of </w:t>
      </w:r>
      <w:smartTag w:uri="urn:schemas-microsoft-com:office:smarttags" w:element="country-region">
        <w:smartTag w:uri="urn:schemas-microsoft-com:office:smarttags" w:element="place">
          <w:r w:rsidRPr="00A91C1F">
            <w:rPr>
              <w:rFonts w:ascii="Minion Pro" w:hAnsi="Minion Pro"/>
            </w:rPr>
            <w:t>Italy</w:t>
          </w:r>
        </w:smartTag>
      </w:smartTag>
      <w:r w:rsidRPr="00A91C1F">
        <w:rPr>
          <w:rFonts w:ascii="Minion Pro" w:hAnsi="Minion Pro"/>
        </w:rPr>
        <w:t xml:space="preserve"> should it reject the consensualist leadership claims of educated professionals and men of letters. The latter bespoke the widespread attraction and repulsion of upper-class Yankee artists and writers toward Catholicism and Mediterranean culture in the antebellum period. Both, the author concludes, suggest that more work needs to be done on the regional cultural context out of which Longfellow and his contemporaries emerged as Dantists. [KPVA]</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Warren, Rosanna.</w:t>
      </w:r>
      <w:r w:rsidRPr="00A91C1F">
        <w:rPr>
          <w:rFonts w:ascii="Minion Pro" w:hAnsi="Minion Pro"/>
        </w:rPr>
        <w:t xml:space="preserve"> “Words and Blood.”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333-343.</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Watt, Mary Alexandra Watt.</w:t>
      </w:r>
      <w:r w:rsidRPr="00A91C1F">
        <w:rPr>
          <w:rFonts w:ascii="Minion Pro" w:hAnsi="Minion Pro"/>
        </w:rPr>
        <w:t xml:space="preserve"> “Take This Bread: Dante’s Eucharistic Banquet.” In </w:t>
      </w:r>
      <w:r w:rsidR="00461F0F">
        <w:rPr>
          <w:rFonts w:ascii="Minion Pro" w:hAnsi="Minion Pro"/>
          <w:i/>
        </w:rPr>
        <w:t>Quaderni d’italianistica</w:t>
      </w:r>
      <w:r w:rsidRPr="00A91C1F">
        <w:rPr>
          <w:rFonts w:ascii="Minion Pro" w:hAnsi="Minion Pro"/>
        </w:rPr>
        <w:t xml:space="preserve"> 22, No. 2 (2001), 17-35.</w:t>
      </w:r>
    </w:p>
    <w:p w:rsidR="00072DA1" w:rsidRPr="00A91C1F" w:rsidRDefault="00D21A05">
      <w:pPr>
        <w:widowControl w:val="0"/>
        <w:rPr>
          <w:rFonts w:ascii="Minion Pro" w:hAnsi="Minion Pro"/>
        </w:rPr>
      </w:pPr>
      <w:r w:rsidRPr="00A91C1F">
        <w:rPr>
          <w:rFonts w:ascii="Minion Pro" w:hAnsi="Minion Pro"/>
        </w:rPr>
        <w:tab/>
        <w:t xml:space="preserve">Examines Dante’s evocation and revision of his own literary past as found in the </w:t>
      </w:r>
      <w:r w:rsidRPr="00A91C1F">
        <w:rPr>
          <w:rFonts w:ascii="Minion Pro" w:hAnsi="Minion Pro"/>
          <w:i/>
        </w:rPr>
        <w:t>Vita Nuova</w:t>
      </w:r>
      <w:r w:rsidRPr="00A91C1F">
        <w:rPr>
          <w:rFonts w:ascii="Minion Pro" w:hAnsi="Minion Pro"/>
        </w:rPr>
        <w:t xml:space="preserve"> and </w:t>
      </w:r>
      <w:r w:rsidRPr="00A91C1F">
        <w:rPr>
          <w:rFonts w:ascii="Minion Pro" w:hAnsi="Minion Pro"/>
          <w:i/>
        </w:rPr>
        <w:t>Convivio</w:t>
      </w:r>
      <w:r w:rsidRPr="00A91C1F">
        <w:rPr>
          <w:rFonts w:ascii="Minion Pro" w:hAnsi="Minion Pro"/>
        </w:rPr>
        <w:t xml:space="preserve">. In the opening lines of the </w:t>
      </w:r>
      <w:r w:rsidRPr="00A91C1F">
        <w:rPr>
          <w:rFonts w:ascii="Minion Pro" w:hAnsi="Minion Pro"/>
          <w:i/>
        </w:rPr>
        <w:t>libello</w:t>
      </w:r>
      <w:r w:rsidRPr="00A91C1F">
        <w:rPr>
          <w:rFonts w:ascii="Minion Pro" w:hAnsi="Minion Pro"/>
        </w:rPr>
        <w:t xml:space="preserve">, where Dante speaks of transcribing the book of memory, the poet casts himself as a writer, copyist, and redactor of the lyric poetry therein. He establishes, in short, a tension in the </w:t>
      </w:r>
      <w:r w:rsidRPr="00A91C1F">
        <w:rPr>
          <w:rFonts w:ascii="Minion Pro" w:hAnsi="Minion Pro"/>
          <w:i/>
        </w:rPr>
        <w:t>tunc et nunc</w:t>
      </w:r>
      <w:r w:rsidRPr="00A91C1F">
        <w:rPr>
          <w:rFonts w:ascii="Minion Pro" w:hAnsi="Minion Pro"/>
        </w:rPr>
        <w:t xml:space="preserve"> (then and now) structure typical to many conversion narratives; he is both the person who underwent the experiences communicated in the lyrics, as well as the amanuensis transcribing and commenting on the poetry. The simultaneous adoption and revision of his own verse constitutes Dante’s attempt both to break with the past and, at the same time, to reconcile it with the present. Dante utilizes numerous Pauline allusions in the </w:t>
      </w:r>
      <w:r w:rsidRPr="00A91C1F">
        <w:rPr>
          <w:rFonts w:ascii="Minion Pro" w:hAnsi="Minion Pro"/>
          <w:i/>
        </w:rPr>
        <w:t>Vita Nuova</w:t>
      </w:r>
      <w:r w:rsidRPr="00A91C1F">
        <w:rPr>
          <w:rFonts w:ascii="Minion Pro" w:hAnsi="Minion Pro"/>
        </w:rPr>
        <w:t xml:space="preserve"> in part to underscore the temporal aspects of the </w:t>
      </w:r>
      <w:r w:rsidRPr="00A91C1F">
        <w:rPr>
          <w:rFonts w:ascii="Minion Pro" w:hAnsi="Minion Pro"/>
          <w:i/>
        </w:rPr>
        <w:t>tunc et nunc</w:t>
      </w:r>
      <w:r w:rsidRPr="00A91C1F">
        <w:rPr>
          <w:rFonts w:ascii="Minion Pro" w:hAnsi="Minion Pro"/>
        </w:rPr>
        <w:t xml:space="preserve"> structure. Beatrice’s </w:t>
      </w:r>
      <w:r w:rsidRPr="00A91C1F">
        <w:rPr>
          <w:rFonts w:ascii="Minion Pro" w:hAnsi="Minion Pro"/>
          <w:i/>
        </w:rPr>
        <w:t xml:space="preserve">post mortem </w:t>
      </w:r>
      <w:r w:rsidRPr="00A91C1F">
        <w:rPr>
          <w:rFonts w:ascii="Minion Pro" w:hAnsi="Minion Pro"/>
        </w:rPr>
        <w:t xml:space="preserve">appearances to Dante recollect Paul’s conversion on the road to </w:t>
      </w:r>
      <w:smartTag w:uri="urn:schemas-microsoft-com:office:smarttags" w:element="place">
        <w:smartTag w:uri="urn:schemas-microsoft-com:office:smarttags" w:element="City">
          <w:r w:rsidRPr="00A91C1F">
            <w:rPr>
              <w:rFonts w:ascii="Minion Pro" w:hAnsi="Minion Pro"/>
            </w:rPr>
            <w:t>Damascus</w:t>
          </w:r>
        </w:smartTag>
      </w:smartTag>
      <w:r w:rsidRPr="00A91C1F">
        <w:rPr>
          <w:rFonts w:ascii="Minion Pro" w:hAnsi="Minion Pro"/>
        </w:rPr>
        <w:t xml:space="preserve">, and anticipate the Pauline elements that are a crucial component of the </w:t>
      </w:r>
      <w:r w:rsidRPr="00A91C1F">
        <w:rPr>
          <w:rFonts w:ascii="Minion Pro" w:hAnsi="Minion Pro"/>
          <w:i/>
        </w:rPr>
        <w:t>Commedia</w:t>
      </w:r>
      <w:r w:rsidRPr="00A91C1F">
        <w:rPr>
          <w:rFonts w:ascii="Minion Pro" w:hAnsi="Minion Pro"/>
        </w:rPr>
        <w:t xml:space="preserve">. Dante, moreover, strikes a similar pose of evocation and correction of the past in the </w:t>
      </w:r>
      <w:r w:rsidRPr="00A91C1F">
        <w:rPr>
          <w:rFonts w:ascii="Minion Pro" w:hAnsi="Minion Pro"/>
          <w:i/>
        </w:rPr>
        <w:t>Convivio</w:t>
      </w:r>
      <w:r w:rsidRPr="00A91C1F">
        <w:rPr>
          <w:rFonts w:ascii="Minion Pro" w:hAnsi="Minion Pro"/>
        </w:rPr>
        <w:t xml:space="preserve">, where the image of the banquet is a metaphor for the </w:t>
      </w:r>
      <w:r w:rsidRPr="00A91C1F">
        <w:rPr>
          <w:rFonts w:ascii="Minion Pro" w:hAnsi="Minion Pro"/>
          <w:i/>
        </w:rPr>
        <w:t>tunc et nunc</w:t>
      </w:r>
      <w:r w:rsidRPr="00A91C1F">
        <w:rPr>
          <w:rFonts w:ascii="Minion Pro" w:hAnsi="Minion Pro"/>
        </w:rPr>
        <w:t xml:space="preserve"> dichotomy. Dante situates himself therein as the exegete of his own verse in order to control the reception of his poetry. [FA]</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Williams, C. K.</w:t>
      </w:r>
      <w:r w:rsidRPr="00A91C1F">
        <w:rPr>
          <w:rFonts w:ascii="Minion Pro" w:hAnsi="Minion Pro"/>
        </w:rPr>
        <w:t xml:space="preserve"> “Souls.”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380-382.</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Williams, Charles.</w:t>
      </w:r>
      <w:r w:rsidRPr="00A91C1F">
        <w:rPr>
          <w:rFonts w:ascii="Minion Pro" w:hAnsi="Minion Pro"/>
        </w:rPr>
        <w:t xml:space="preserve"> “From </w:t>
      </w:r>
      <w:r w:rsidRPr="00A91C1F">
        <w:rPr>
          <w:rFonts w:ascii="Minion Pro" w:hAnsi="Minion Pro"/>
          <w:i/>
        </w:rPr>
        <w:t>The Figure of Beatrice</w:t>
      </w:r>
      <w:r w:rsidRPr="00A91C1F">
        <w:rPr>
          <w:rFonts w:ascii="Minion Pro" w:hAnsi="Minion Pro"/>
        </w:rPr>
        <w:t xml:space="preserve">.”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16-27.</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Williamson, Alan.</w:t>
      </w:r>
      <w:r w:rsidRPr="00A91C1F">
        <w:rPr>
          <w:rFonts w:ascii="Minion Pro" w:hAnsi="Minion Pro"/>
        </w:rPr>
        <w:t xml:space="preserve"> “The Tears of Cocytus.”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359-369.</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Wilson-Okamura, David Scott.</w:t>
      </w:r>
      <w:r w:rsidRPr="00A91C1F">
        <w:rPr>
          <w:rFonts w:ascii="Minion Pro" w:hAnsi="Minion Pro"/>
        </w:rPr>
        <w:t xml:space="preserve"> “Lavinia and Beatrice: The Second Half of the </w:t>
      </w:r>
      <w:r w:rsidRPr="00A91C1F">
        <w:rPr>
          <w:rFonts w:ascii="Minion Pro" w:hAnsi="Minion Pro"/>
          <w:i/>
        </w:rPr>
        <w:t>Aeneid</w:t>
      </w:r>
      <w:r w:rsidRPr="00A91C1F">
        <w:rPr>
          <w:rFonts w:ascii="Minion Pro" w:hAnsi="Minion Pro"/>
        </w:rPr>
        <w:t xml:space="preserve"> in the Middle Ages.” In </w:t>
      </w:r>
      <w:r w:rsidRPr="00A91C1F">
        <w:rPr>
          <w:rFonts w:ascii="Minion Pro" w:hAnsi="Minion Pro"/>
          <w:i/>
        </w:rPr>
        <w:t>Dante Studies</w:t>
      </w:r>
      <w:r w:rsidRPr="00A91C1F">
        <w:rPr>
          <w:rFonts w:ascii="Minion Pro" w:hAnsi="Minion Pro"/>
        </w:rPr>
        <w:t xml:space="preserve"> 119 (2001), 103-124.</w:t>
      </w:r>
    </w:p>
    <w:p w:rsidR="00072DA1" w:rsidRPr="00A91C1F" w:rsidRDefault="00D21A05">
      <w:pPr>
        <w:widowControl w:val="0"/>
        <w:rPr>
          <w:rFonts w:ascii="Minion Pro" w:hAnsi="Minion Pro"/>
        </w:rPr>
      </w:pPr>
      <w:r w:rsidRPr="00A91C1F">
        <w:rPr>
          <w:rFonts w:ascii="Minion Pro" w:hAnsi="Minion Pro"/>
        </w:rPr>
        <w:tab/>
        <w:t xml:space="preserve">Allegorical and philosophical interpretations of Virgil’s epic usually emphasized the hero’s descent to the underworld, and therefore trailed off after Book 6. Wisdom was viewed as the telos of the epic journey, and eros was treated as an obstacle. Dante was well versed in the </w:t>
      </w:r>
      <w:r w:rsidRPr="00A91C1F">
        <w:rPr>
          <w:rFonts w:ascii="Minion Pro" w:hAnsi="Minion Pro"/>
        </w:rPr>
        <w:lastRenderedPageBreak/>
        <w:t>allegorical tradition, but in dealing with the second half of Virgil’s epic, he seems to have been influenced by a second tradition, the courtly tradition of vernacular adaptation. Modern readings, both of Dante and of Virgil, have stressed the tragic elements in Virgil’s poem, and have focused on the death of Turnus. In the courtly tradition, comic elements in the story come to the fore and the emphasis shifts from Turnus to the courtship of Aeneas and Lavinia. The result was a new conception of Virgil’s epic, in which eros does not require eradication, but is susceptible of reformation and rectification. [DSW-O]</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Witt, Ronald G.</w:t>
      </w:r>
      <w:r w:rsidRPr="00A91C1F">
        <w:rPr>
          <w:rFonts w:ascii="Minion Pro" w:hAnsi="Minion Pro"/>
        </w:rPr>
        <w:t xml:space="preserve"> “The </w:t>
      </w:r>
      <w:r w:rsidRPr="00A91C1F">
        <w:rPr>
          <w:rFonts w:ascii="Minion Pro" w:hAnsi="Minion Pro"/>
          <w:i/>
        </w:rPr>
        <w:t>De Tyranno</w:t>
      </w:r>
      <w:r w:rsidRPr="00A91C1F">
        <w:rPr>
          <w:rFonts w:ascii="Minion Pro" w:hAnsi="Minion Pro"/>
        </w:rPr>
        <w:t xml:space="preserve"> and Coluccio Salutati’s View of Politics and Roman History.” Essay VI in his </w:t>
      </w:r>
      <w:r w:rsidRPr="00A91C1F">
        <w:rPr>
          <w:rFonts w:ascii="Minion Pro" w:hAnsi="Minion Pro"/>
          <w:i/>
        </w:rPr>
        <w:t>Italian Humanism and Medieval Rhetoric</w:t>
      </w:r>
      <w:r w:rsidRPr="00A91C1F">
        <w:rPr>
          <w:rFonts w:ascii="Minion Pro" w:hAnsi="Minion Pro"/>
        </w:rPr>
        <w:t xml:space="preserve"> (Aldershot, Hampshire, and </w:t>
      </w:r>
      <w:smartTag w:uri="urn:schemas-microsoft-com:office:smarttags" w:element="City">
        <w:r w:rsidRPr="00A91C1F">
          <w:rPr>
            <w:rFonts w:ascii="Minion Pro" w:hAnsi="Minion Pro"/>
          </w:rPr>
          <w:t>Burlington</w:t>
        </w:r>
      </w:smartTag>
      <w:r w:rsidRPr="00A91C1F">
        <w:rPr>
          <w:rFonts w:ascii="Minion Pro" w:hAnsi="Minion Pro"/>
        </w:rPr>
        <w:t>, V</w:t>
      </w:r>
      <w:r w:rsidR="00F24D7B">
        <w:rPr>
          <w:rFonts w:ascii="Minion Pro" w:hAnsi="Minion Pro"/>
        </w:rPr>
        <w:t>t.</w:t>
      </w:r>
      <w:bookmarkStart w:id="0" w:name="_GoBack"/>
      <w:bookmarkEnd w:id="0"/>
      <w:r w:rsidRPr="00A91C1F">
        <w:rPr>
          <w:rFonts w:ascii="Minion Pro" w:hAnsi="Minion Pro"/>
        </w:rPr>
        <w:t>: Ashgate, Variorum, 2001).</w:t>
      </w:r>
    </w:p>
    <w:p w:rsidR="00072DA1" w:rsidRPr="00A91C1F" w:rsidRDefault="00D21A05">
      <w:pPr>
        <w:widowControl w:val="0"/>
        <w:rPr>
          <w:rFonts w:ascii="Minion Pro" w:hAnsi="Minion Pro"/>
        </w:rPr>
      </w:pPr>
      <w:r w:rsidRPr="00A91C1F">
        <w:rPr>
          <w:rFonts w:ascii="Minion Pro" w:hAnsi="Minion Pro"/>
        </w:rPr>
        <w:tab/>
        <w:t>The article, which treats in part the influence on Salutati of Dante’s condemnation of Brutus and Cassius for the assassination of Julius Caesar (</w:t>
      </w:r>
      <w:r w:rsidRPr="00A91C1F">
        <w:rPr>
          <w:rFonts w:ascii="Minion Pro" w:hAnsi="Minion Pro"/>
          <w:i/>
        </w:rPr>
        <w:t>Inf</w:t>
      </w:r>
      <w:r w:rsidRPr="00A91C1F">
        <w:rPr>
          <w:rFonts w:ascii="Minion Pro" w:hAnsi="Minion Pro"/>
        </w:rPr>
        <w:t xml:space="preserve">. 34), was first published in </w:t>
      </w:r>
      <w:r w:rsidRPr="00A91C1F">
        <w:rPr>
          <w:rFonts w:ascii="Minion Pro" w:hAnsi="Minion Pro"/>
          <w:i/>
        </w:rPr>
        <w:t>Nuova Rivista Storica</w:t>
      </w:r>
      <w:r w:rsidRPr="00A91C1F">
        <w:rPr>
          <w:rFonts w:ascii="Minion Pro" w:hAnsi="Minion Pro"/>
        </w:rPr>
        <w:t>, 53 (1969), 434-474.</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Wright, Charles.</w:t>
      </w:r>
      <w:r w:rsidRPr="00A91C1F">
        <w:rPr>
          <w:rFonts w:ascii="Minion Pro" w:hAnsi="Minion Pro"/>
        </w:rPr>
        <w:t xml:space="preserve"> “Dantino Mio.”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259-264.</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Yeats, William Butler.</w:t>
      </w:r>
      <w:r w:rsidRPr="00A91C1F">
        <w:rPr>
          <w:rFonts w:ascii="Minion Pro" w:hAnsi="Minion Pro"/>
        </w:rPr>
        <w:t xml:space="preserve"> “From </w:t>
      </w:r>
      <w:r w:rsidRPr="00A91C1F">
        <w:rPr>
          <w:rFonts w:ascii="Minion Pro" w:hAnsi="Minion Pro"/>
          <w:i/>
        </w:rPr>
        <w:t>A Vision</w:t>
      </w:r>
      <w:r w:rsidRPr="00A91C1F">
        <w:rPr>
          <w:rFonts w:ascii="Minion Pro" w:hAnsi="Minion Pro"/>
        </w:rPr>
        <w:t xml:space="preserve">.” In </w:t>
      </w:r>
      <w:r w:rsidRPr="00A91C1F">
        <w:rPr>
          <w:rFonts w:ascii="Minion Pro" w:hAnsi="Minion Pro"/>
          <w:i/>
        </w:rPr>
        <w:t>The Poets’ Dante</w:t>
      </w:r>
      <w:r w:rsidRPr="00A91C1F">
        <w:rPr>
          <w:rFonts w:ascii="Minion Pro" w:hAnsi="Minion Pro"/>
        </w:rPr>
        <w:t xml:space="preserve"> (</w:t>
      </w:r>
      <w:r w:rsidRPr="00A91C1F">
        <w:rPr>
          <w:rFonts w:ascii="Minion Pro" w:hAnsi="Minion Pro"/>
          <w:i/>
        </w:rPr>
        <w:t>q.v.</w:t>
      </w:r>
      <w:r w:rsidRPr="00A91C1F">
        <w:rPr>
          <w:rFonts w:ascii="Minion Pro" w:hAnsi="Minion Pro"/>
        </w:rPr>
        <w:t>), pp. 12-15.</w:t>
      </w:r>
    </w:p>
    <w:p w:rsidR="00072DA1" w:rsidRPr="00A91C1F" w:rsidRDefault="00072DA1">
      <w:pPr>
        <w:widowControl w:val="0"/>
        <w:rPr>
          <w:rFonts w:ascii="Minion Pro" w:hAnsi="Minion Pro"/>
        </w:rPr>
      </w:pPr>
    </w:p>
    <w:p w:rsidR="00072DA1" w:rsidRPr="00A91C1F" w:rsidRDefault="00072DA1">
      <w:pPr>
        <w:widowControl w:val="0"/>
        <w:rPr>
          <w:rFonts w:ascii="Minion Pro" w:hAnsi="Minion Pro"/>
        </w:rPr>
      </w:pPr>
    </w:p>
    <w:p w:rsidR="00072DA1" w:rsidRPr="00A91C1F" w:rsidRDefault="00D21A05">
      <w:pPr>
        <w:widowControl w:val="0"/>
        <w:tabs>
          <w:tab w:val="center" w:pos="4680"/>
        </w:tabs>
        <w:jc w:val="center"/>
        <w:rPr>
          <w:rFonts w:ascii="Minion Pro" w:hAnsi="Minion Pro"/>
          <w:sz w:val="32"/>
          <w:szCs w:val="32"/>
          <w:lang w:val="it-IT"/>
        </w:rPr>
      </w:pPr>
      <w:r w:rsidRPr="00A91C1F">
        <w:rPr>
          <w:rFonts w:ascii="Minion Pro" w:hAnsi="Minion Pro"/>
          <w:i/>
          <w:sz w:val="32"/>
          <w:szCs w:val="32"/>
          <w:lang w:val="it-IT"/>
        </w:rPr>
        <w:t>Reviews</w:t>
      </w:r>
    </w:p>
    <w:p w:rsidR="00072DA1" w:rsidRPr="00A91C1F" w:rsidRDefault="00072DA1">
      <w:pPr>
        <w:widowControl w:val="0"/>
        <w:rPr>
          <w:rFonts w:ascii="Minion Pro" w:hAnsi="Minion Pro"/>
          <w:lang w:val="it-IT"/>
        </w:rPr>
      </w:pPr>
    </w:p>
    <w:p w:rsidR="00072DA1" w:rsidRPr="00A91C1F" w:rsidRDefault="00D21A05">
      <w:pPr>
        <w:widowControl w:val="0"/>
        <w:rPr>
          <w:rFonts w:ascii="Minion Pro" w:hAnsi="Minion Pro"/>
        </w:rPr>
      </w:pPr>
      <w:r w:rsidRPr="00A91C1F">
        <w:rPr>
          <w:rFonts w:ascii="Minion Pro" w:hAnsi="Minion Pro"/>
          <w:b/>
          <w:lang w:val="it-IT"/>
        </w:rPr>
        <w:t>Alighieri, Dante.</w:t>
      </w:r>
      <w:r w:rsidRPr="00A91C1F">
        <w:rPr>
          <w:rFonts w:ascii="Minion Pro" w:hAnsi="Minion Pro"/>
          <w:lang w:val="it-IT"/>
        </w:rPr>
        <w:t xml:space="preserve"> </w:t>
      </w:r>
      <w:r w:rsidRPr="00A91C1F">
        <w:rPr>
          <w:rFonts w:ascii="Minion Pro" w:hAnsi="Minion Pro"/>
          <w:i/>
          <w:lang w:val="it-IT"/>
        </w:rPr>
        <w:t>Dante’s “Monarchia.”</w:t>
      </w:r>
      <w:r w:rsidRPr="00A91C1F">
        <w:rPr>
          <w:rFonts w:ascii="Minion Pro" w:hAnsi="Minion Pro"/>
          <w:lang w:val="it-IT"/>
        </w:rPr>
        <w:t xml:space="preserve"> </w:t>
      </w:r>
      <w:r w:rsidRPr="00A91C1F">
        <w:rPr>
          <w:rFonts w:ascii="Minion Pro" w:hAnsi="Minion Pro"/>
        </w:rPr>
        <w:t xml:space="preserve">Translated by </w:t>
      </w:r>
      <w:r w:rsidRPr="00A91C1F">
        <w:rPr>
          <w:rFonts w:ascii="Minion Pro" w:hAnsi="Minion Pro"/>
          <w:b/>
        </w:rPr>
        <w:t>Richard Kay</w:t>
      </w:r>
      <w:r w:rsidRPr="00A91C1F">
        <w:rPr>
          <w:rFonts w:ascii="Minion Pro" w:hAnsi="Minion Pro"/>
        </w:rPr>
        <w:t xml:space="preserve">. </w:t>
      </w:r>
      <w:smartTag w:uri="urn:schemas-microsoft-com:office:smarttags" w:element="City">
        <w:smartTag w:uri="urn:schemas-microsoft-com:office:smarttags" w:element="place">
          <w:r w:rsidRPr="00A91C1F">
            <w:rPr>
              <w:rFonts w:ascii="Minion Pro" w:hAnsi="Minion Pro"/>
            </w:rPr>
            <w:t>Toronto</w:t>
          </w:r>
        </w:smartTag>
      </w:smartTag>
      <w:r w:rsidRPr="00A91C1F">
        <w:rPr>
          <w:rFonts w:ascii="Minion Pro" w:hAnsi="Minion Pro"/>
        </w:rPr>
        <w:t xml:space="preserve">: Pontifical Institute of Mediaeval Studies, 1998. (See </w:t>
      </w:r>
      <w:r w:rsidRPr="00A91C1F">
        <w:rPr>
          <w:rFonts w:ascii="Minion Pro" w:hAnsi="Minion Pro"/>
          <w:i/>
        </w:rPr>
        <w:t>Dante Studies</w:t>
      </w:r>
      <w:r w:rsidRPr="00A91C1F">
        <w:rPr>
          <w:rFonts w:ascii="Minion Pro" w:hAnsi="Minion Pro"/>
        </w:rPr>
        <w:t xml:space="preserve"> 117 [1999], 246.)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John A. Scott</w:t>
      </w:r>
      <w:r w:rsidRPr="00A91C1F">
        <w:rPr>
          <w:rFonts w:ascii="Minion Pro" w:hAnsi="Minion Pro"/>
        </w:rPr>
        <w:t xml:space="preserve">, in </w:t>
      </w:r>
      <w:r w:rsidRPr="00A91C1F">
        <w:rPr>
          <w:rFonts w:ascii="Minion Pro" w:hAnsi="Minion Pro"/>
          <w:i/>
        </w:rPr>
        <w:t>Speculum</w:t>
      </w:r>
      <w:r w:rsidRPr="00A91C1F">
        <w:rPr>
          <w:rFonts w:ascii="Minion Pro" w:hAnsi="Minion Pro"/>
        </w:rPr>
        <w:t xml:space="preserve"> 76, No. 2 (April, 2001), 427-430.</w:t>
      </w:r>
    </w:p>
    <w:p w:rsidR="00072DA1" w:rsidRPr="00A91C1F" w:rsidRDefault="00072DA1">
      <w:pPr>
        <w:widowControl w:val="0"/>
        <w:rPr>
          <w:rFonts w:ascii="Minion Pro" w:hAnsi="Minion Pro"/>
        </w:rPr>
      </w:pPr>
    </w:p>
    <w:p w:rsidR="00517336" w:rsidRPr="00ED3546" w:rsidRDefault="00517336" w:rsidP="00517336">
      <w:pPr>
        <w:shd w:val="clear" w:color="auto" w:fill="FFFFFF"/>
        <w:spacing w:after="150" w:line="360" w:lineRule="atLeast"/>
        <w:rPr>
          <w:rFonts w:ascii="Minion Pro" w:hAnsi="Minion Pro" w:cs="Arial"/>
          <w:bCs/>
          <w:color w:val="2A2A2A"/>
          <w:szCs w:val="24"/>
        </w:rPr>
      </w:pPr>
      <w:r w:rsidRPr="00517336">
        <w:rPr>
          <w:rFonts w:ascii="Minion Pro" w:hAnsi="Minion Pro"/>
          <w:b/>
        </w:rPr>
        <w:t>Alighieri, Dante.</w:t>
      </w:r>
      <w:r>
        <w:rPr>
          <w:rFonts w:ascii="Minion Pro" w:hAnsi="Minion Pro"/>
          <w:b/>
        </w:rPr>
        <w:t xml:space="preserve"> </w:t>
      </w:r>
      <w:r w:rsidRPr="00C07E12">
        <w:rPr>
          <w:rFonts w:ascii="Minion Pro" w:hAnsi="Minion Pro" w:cs="Arial"/>
          <w:bCs/>
          <w:i/>
          <w:color w:val="2A2A2A"/>
          <w:szCs w:val="24"/>
        </w:rPr>
        <w:t>The Fiore and the Detto d'Amore: A Late 13th-Century Italian Translation of the Roman de la Rose</w:t>
      </w:r>
      <w:r w:rsidRPr="00C07E12">
        <w:rPr>
          <w:rFonts w:ascii="Minion Pro" w:hAnsi="Minion Pro" w:cs="Arial"/>
          <w:bCs/>
          <w:color w:val="2A2A2A"/>
          <w:szCs w:val="24"/>
        </w:rPr>
        <w:t xml:space="preserve">. A translation with introduction and notes by </w:t>
      </w:r>
      <w:r w:rsidRPr="00C07E12">
        <w:rPr>
          <w:rFonts w:ascii="Minion Pro" w:hAnsi="Minion Pro" w:cs="Arial"/>
          <w:b/>
          <w:bCs/>
          <w:color w:val="2A2A2A"/>
          <w:szCs w:val="24"/>
        </w:rPr>
        <w:t>Santa Casciani</w:t>
      </w:r>
      <w:r w:rsidRPr="00C07E12">
        <w:rPr>
          <w:rFonts w:ascii="Minion Pro" w:hAnsi="Minion Pro" w:cs="Arial"/>
          <w:bCs/>
          <w:color w:val="2A2A2A"/>
          <w:szCs w:val="24"/>
        </w:rPr>
        <w:t xml:space="preserve"> and </w:t>
      </w:r>
      <w:r w:rsidRPr="00C07E12">
        <w:rPr>
          <w:rFonts w:ascii="Minion Pro" w:hAnsi="Minion Pro" w:cs="Arial"/>
          <w:b/>
          <w:bCs/>
          <w:color w:val="2A2A2A"/>
          <w:szCs w:val="24"/>
        </w:rPr>
        <w:t>Christopher Kleinhenz</w:t>
      </w:r>
      <w:r w:rsidRPr="00C07E12">
        <w:rPr>
          <w:rFonts w:ascii="Minion Pro" w:hAnsi="Minion Pro" w:cs="Arial"/>
          <w:bCs/>
          <w:color w:val="2A2A2A"/>
          <w:szCs w:val="24"/>
        </w:rPr>
        <w:t>. Notre Dame, Ind.: University of Notre Dame Press, 2000.</w:t>
      </w:r>
    </w:p>
    <w:p w:rsidR="00517336" w:rsidRDefault="00517336" w:rsidP="00517336">
      <w:pPr>
        <w:ind w:firstLine="432"/>
        <w:rPr>
          <w:rFonts w:ascii="Minion Pro" w:hAnsi="Minion Pro" w:cs="Arial"/>
          <w:bCs/>
          <w:color w:val="2A2A2A"/>
          <w:szCs w:val="24"/>
        </w:rPr>
      </w:pPr>
      <w:r w:rsidRPr="009D2FF5">
        <w:rPr>
          <w:rFonts w:ascii="Minion Pro" w:hAnsi="Minion Pro" w:cs="Arial"/>
          <w:b/>
          <w:bCs/>
          <w:color w:val="2A2A2A"/>
          <w:szCs w:val="24"/>
          <w:shd w:val="clear" w:color="auto" w:fill="FFFFFF"/>
        </w:rPr>
        <w:t xml:space="preserve">John Took, </w:t>
      </w:r>
      <w:r w:rsidRPr="009D2FF5">
        <w:rPr>
          <w:rFonts w:ascii="Minion Pro" w:hAnsi="Minion Pro" w:cs="Arial"/>
          <w:bCs/>
          <w:i/>
          <w:color w:val="2A2A2A"/>
          <w:szCs w:val="24"/>
          <w:shd w:val="clear" w:color="auto" w:fill="FFFFFF"/>
        </w:rPr>
        <w:t>Deutsches Dante-Jahrbuch</w:t>
      </w:r>
      <w:r w:rsidRPr="009D2FF5">
        <w:rPr>
          <w:rFonts w:ascii="Minion Pro" w:hAnsi="Minion Pro" w:cs="Arial"/>
          <w:bCs/>
          <w:color w:val="2A2A2A"/>
          <w:szCs w:val="24"/>
          <w:shd w:val="clear" w:color="auto" w:fill="FFFFFF"/>
        </w:rPr>
        <w:t xml:space="preserve"> </w:t>
      </w:r>
      <w:r w:rsidRPr="009D2FF5">
        <w:rPr>
          <w:rFonts w:ascii="Minion Pro" w:hAnsi="Minion Pro" w:cs="Arial"/>
          <w:bCs/>
          <w:color w:val="2A2A2A"/>
          <w:szCs w:val="24"/>
        </w:rPr>
        <w:t>76 (2001): 190-197.</w:t>
      </w:r>
    </w:p>
    <w:p w:rsidR="00812342" w:rsidRPr="009D2FF5" w:rsidRDefault="00812342" w:rsidP="00812342">
      <w:pPr>
        <w:rPr>
          <w:rFonts w:ascii="Minion Pro" w:hAnsi="Minion Pro" w:cs="Arial"/>
          <w:bCs/>
          <w:color w:val="2A2A2A"/>
          <w:szCs w:val="24"/>
        </w:rPr>
      </w:pPr>
    </w:p>
    <w:p w:rsidR="00072DA1" w:rsidRPr="00A91C1F" w:rsidRDefault="00D21A05">
      <w:pPr>
        <w:widowControl w:val="0"/>
        <w:rPr>
          <w:rFonts w:ascii="Minion Pro" w:hAnsi="Minion Pro"/>
        </w:rPr>
      </w:pPr>
      <w:r w:rsidRPr="00A91C1F">
        <w:rPr>
          <w:rFonts w:ascii="Minion Pro" w:hAnsi="Minion Pro"/>
          <w:b/>
        </w:rPr>
        <w:t>Alighieri, Dante.</w:t>
      </w:r>
      <w:r w:rsidRPr="00A91C1F">
        <w:rPr>
          <w:rFonts w:ascii="Minion Pro" w:hAnsi="Minion Pro"/>
        </w:rPr>
        <w:t xml:space="preserve"> </w:t>
      </w:r>
      <w:r w:rsidRPr="00A91C1F">
        <w:rPr>
          <w:rFonts w:ascii="Minion Pro" w:hAnsi="Minion Pro"/>
          <w:i/>
        </w:rPr>
        <w:t>Inferno</w:t>
      </w:r>
      <w:r w:rsidRPr="00A91C1F">
        <w:rPr>
          <w:rFonts w:ascii="Minion Pro" w:hAnsi="Minion Pro"/>
        </w:rPr>
        <w:t xml:space="preserve">. Translated by </w:t>
      </w:r>
      <w:r w:rsidRPr="00A91C1F">
        <w:rPr>
          <w:rFonts w:ascii="Minion Pro" w:hAnsi="Minion Pro"/>
          <w:b/>
        </w:rPr>
        <w:t xml:space="preserve">Robert </w:t>
      </w:r>
      <w:r w:rsidR="009A2B07" w:rsidRPr="00A91C1F">
        <w:rPr>
          <w:rFonts w:ascii="Minion Pro" w:hAnsi="Minion Pro"/>
          <w:b/>
        </w:rPr>
        <w:t>Hollander</w:t>
      </w:r>
      <w:r w:rsidR="009A2B07" w:rsidRPr="00A91C1F">
        <w:rPr>
          <w:rFonts w:ascii="Minion Pro" w:hAnsi="Minion Pro"/>
        </w:rPr>
        <w:t xml:space="preserve"> </w:t>
      </w:r>
      <w:r w:rsidRPr="00A91C1F">
        <w:rPr>
          <w:rFonts w:ascii="Minion Pro" w:hAnsi="Minion Pro"/>
        </w:rPr>
        <w:t xml:space="preserve">and </w:t>
      </w:r>
      <w:r w:rsidRPr="00A91C1F">
        <w:rPr>
          <w:rFonts w:ascii="Minion Pro" w:hAnsi="Minion Pro"/>
          <w:b/>
        </w:rPr>
        <w:t>Jean Hollander</w:t>
      </w:r>
      <w:r w:rsidRPr="00A91C1F">
        <w:rPr>
          <w:rFonts w:ascii="Minion Pro" w:hAnsi="Minion Pro"/>
        </w:rPr>
        <w:t xml:space="preserve">. Introduction and notes by Robert Hollander. </w:t>
      </w:r>
      <w:smartTag w:uri="urn:schemas-microsoft-com:office:smarttags" w:element="State">
        <w:smartTag w:uri="urn:schemas-microsoft-com:office:smarttags" w:element="place">
          <w:r w:rsidRPr="00A91C1F">
            <w:rPr>
              <w:rFonts w:ascii="Minion Pro" w:hAnsi="Minion Pro"/>
            </w:rPr>
            <w:t>New York</w:t>
          </w:r>
        </w:smartTag>
      </w:smartTag>
      <w:r w:rsidRPr="00A91C1F">
        <w:rPr>
          <w:rFonts w:ascii="Minion Pro" w:hAnsi="Minion Pro"/>
        </w:rPr>
        <w:t xml:space="preserve">: Doubleday, 2000. (See </w:t>
      </w:r>
      <w:r w:rsidRPr="00A91C1F">
        <w:rPr>
          <w:rFonts w:ascii="Minion Pro" w:hAnsi="Minion Pro"/>
          <w:i/>
        </w:rPr>
        <w:t>Dante Studies</w:t>
      </w:r>
      <w:r w:rsidRPr="00A91C1F">
        <w:rPr>
          <w:rFonts w:ascii="Minion Pro" w:hAnsi="Minion Pro"/>
        </w:rPr>
        <w:t xml:space="preserve"> 119 [2001], 219.)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Tim Parks</w:t>
      </w:r>
      <w:r w:rsidRPr="00A91C1F">
        <w:rPr>
          <w:rFonts w:ascii="Minion Pro" w:hAnsi="Minion Pro"/>
        </w:rPr>
        <w:t xml:space="preserve">, in </w:t>
      </w:r>
      <w:r w:rsidRPr="00A91C1F">
        <w:rPr>
          <w:rFonts w:ascii="Minion Pro" w:hAnsi="Minion Pro"/>
          <w:i/>
        </w:rPr>
        <w:t>The New Yorker</w:t>
      </w:r>
      <w:r w:rsidRPr="00A91C1F">
        <w:rPr>
          <w:rFonts w:ascii="Minion Pro" w:hAnsi="Minion Pro"/>
        </w:rPr>
        <w:t xml:space="preserve"> ( January 15, 2001), 84-89.</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lang w:val="it-IT"/>
        </w:rPr>
      </w:pPr>
      <w:r w:rsidRPr="00A91C1F">
        <w:rPr>
          <w:rFonts w:ascii="Minion Pro" w:hAnsi="Minion Pro"/>
          <w:b/>
        </w:rPr>
        <w:t>Barański, Zygmunt G.</w:t>
      </w:r>
      <w:r w:rsidRPr="00A91C1F">
        <w:rPr>
          <w:rFonts w:ascii="Minion Pro" w:hAnsi="Minion Pro"/>
        </w:rPr>
        <w:t xml:space="preserve"> </w:t>
      </w:r>
      <w:r w:rsidRPr="00A91C1F">
        <w:rPr>
          <w:rFonts w:ascii="Minion Pro" w:hAnsi="Minion Pro"/>
          <w:i/>
        </w:rPr>
        <w:t>‘Chiosar con altro testo’: leggere Dante nel Trecento</w:t>
      </w:r>
      <w:r w:rsidRPr="00A91C1F">
        <w:rPr>
          <w:rFonts w:ascii="Minion Pro" w:hAnsi="Minion Pro"/>
        </w:rPr>
        <w:t xml:space="preserve">. </w:t>
      </w:r>
      <w:r w:rsidRPr="00A91C1F">
        <w:rPr>
          <w:rFonts w:ascii="Minion Pro" w:hAnsi="Minion Pro"/>
          <w:lang w:val="it-IT"/>
        </w:rPr>
        <w:t>Fiesole: Cadmo, 2001. Reviewed by:</w:t>
      </w:r>
    </w:p>
    <w:p w:rsidR="00072DA1" w:rsidRPr="00A91C1F" w:rsidRDefault="00D21A05">
      <w:pPr>
        <w:widowControl w:val="0"/>
        <w:rPr>
          <w:rFonts w:ascii="Minion Pro" w:hAnsi="Minion Pro"/>
          <w:lang w:val="it-IT"/>
        </w:rPr>
      </w:pPr>
      <w:r w:rsidRPr="00A91C1F">
        <w:rPr>
          <w:rFonts w:ascii="Minion Pro" w:hAnsi="Minion Pro"/>
          <w:lang w:val="it-IT"/>
        </w:rPr>
        <w:lastRenderedPageBreak/>
        <w:tab/>
      </w:r>
      <w:r w:rsidRPr="00A91C1F">
        <w:rPr>
          <w:rFonts w:ascii="Minion Pro" w:hAnsi="Minion Pro"/>
          <w:b/>
          <w:lang w:val="it-IT"/>
        </w:rPr>
        <w:t>Olivia Holmes</w:t>
      </w:r>
      <w:r w:rsidRPr="00A91C1F">
        <w:rPr>
          <w:rFonts w:ascii="Minion Pro" w:hAnsi="Minion Pro"/>
          <w:lang w:val="it-IT"/>
        </w:rPr>
        <w:t xml:space="preserve">, in </w:t>
      </w:r>
      <w:r w:rsidRPr="00A91C1F">
        <w:rPr>
          <w:rFonts w:ascii="Minion Pro" w:hAnsi="Minion Pro"/>
          <w:i/>
          <w:lang w:val="it-IT"/>
        </w:rPr>
        <w:t>Rivista di Studi Italiani</w:t>
      </w:r>
      <w:r w:rsidRPr="00A91C1F">
        <w:rPr>
          <w:rFonts w:ascii="Minion Pro" w:hAnsi="Minion Pro"/>
          <w:lang w:val="it-IT"/>
        </w:rPr>
        <w:t xml:space="preserve"> 19, No. 1 (giugno, 2001), 289-294;</w:t>
      </w:r>
    </w:p>
    <w:p w:rsidR="00072DA1" w:rsidRPr="00A91C1F" w:rsidRDefault="00072DA1">
      <w:pPr>
        <w:widowControl w:val="0"/>
        <w:rPr>
          <w:rFonts w:ascii="Minion Pro" w:hAnsi="Minion Pro"/>
          <w:lang w:val="it-IT"/>
        </w:rPr>
      </w:pPr>
    </w:p>
    <w:p w:rsidR="00072DA1" w:rsidRPr="00A91C1F" w:rsidRDefault="00D21A05">
      <w:pPr>
        <w:widowControl w:val="0"/>
        <w:rPr>
          <w:rFonts w:ascii="Minion Pro" w:hAnsi="Minion Pro"/>
          <w:szCs w:val="24"/>
          <w:lang w:val="it-IT"/>
        </w:rPr>
      </w:pPr>
      <w:r w:rsidRPr="00A91C1F">
        <w:rPr>
          <w:rFonts w:ascii="Minion Pro" w:hAnsi="Minion Pro"/>
          <w:b/>
          <w:lang w:val="it-IT"/>
        </w:rPr>
        <w:t>Barański, Zygmunt G.</w:t>
      </w:r>
      <w:r w:rsidRPr="00A91C1F">
        <w:rPr>
          <w:rFonts w:ascii="Minion Pro" w:hAnsi="Minion Pro"/>
          <w:lang w:val="it-IT"/>
        </w:rPr>
        <w:t xml:space="preserve"> </w:t>
      </w:r>
      <w:r w:rsidRPr="00A91C1F">
        <w:rPr>
          <w:rFonts w:ascii="Minion Pro" w:hAnsi="Minion Pro"/>
          <w:i/>
          <w:lang w:val="it-IT"/>
        </w:rPr>
        <w:t>Dante e i segni. Saggi per una storia intellettuale di Dante Alighieri</w:t>
      </w:r>
      <w:r w:rsidRPr="00A91C1F">
        <w:rPr>
          <w:rFonts w:ascii="Minion Pro" w:hAnsi="Minion Pro"/>
          <w:lang w:val="it-IT"/>
        </w:rPr>
        <w:t xml:space="preserve">. Napoli: </w:t>
      </w:r>
      <w:r w:rsidRPr="00A91C1F">
        <w:rPr>
          <w:rFonts w:ascii="Minion Pro" w:hAnsi="Minion Pro"/>
          <w:szCs w:val="24"/>
          <w:lang w:val="it-IT"/>
        </w:rPr>
        <w:t>Liguori, 2000. Reviewed by:</w:t>
      </w:r>
    </w:p>
    <w:p w:rsidR="00072DA1" w:rsidRPr="00A91C1F" w:rsidRDefault="00D21A05">
      <w:pPr>
        <w:widowControl w:val="0"/>
        <w:rPr>
          <w:rFonts w:ascii="Minion Pro" w:hAnsi="Minion Pro"/>
          <w:szCs w:val="24"/>
          <w:lang w:val="it-IT"/>
        </w:rPr>
      </w:pPr>
      <w:r w:rsidRPr="00A91C1F">
        <w:rPr>
          <w:rFonts w:ascii="Minion Pro" w:hAnsi="Minion Pro"/>
          <w:szCs w:val="24"/>
          <w:lang w:val="it-IT"/>
        </w:rPr>
        <w:tab/>
      </w:r>
      <w:r w:rsidRPr="00A91C1F">
        <w:rPr>
          <w:rFonts w:ascii="Minion Pro" w:hAnsi="Minion Pro"/>
          <w:b/>
          <w:szCs w:val="24"/>
          <w:lang w:val="it-IT"/>
        </w:rPr>
        <w:t>Olivia Holmes</w:t>
      </w:r>
      <w:r w:rsidRPr="00A91C1F">
        <w:rPr>
          <w:rFonts w:ascii="Minion Pro" w:hAnsi="Minion Pro"/>
          <w:szCs w:val="24"/>
          <w:lang w:val="it-IT"/>
        </w:rPr>
        <w:t xml:space="preserve">, in </w:t>
      </w:r>
      <w:r w:rsidRPr="00A91C1F">
        <w:rPr>
          <w:rFonts w:ascii="Minion Pro" w:hAnsi="Minion Pro"/>
          <w:i/>
          <w:szCs w:val="24"/>
          <w:lang w:val="it-IT"/>
        </w:rPr>
        <w:t>Rivista di Studi Italiani</w:t>
      </w:r>
      <w:r w:rsidRPr="00A91C1F">
        <w:rPr>
          <w:rFonts w:ascii="Minion Pro" w:hAnsi="Minion Pro"/>
          <w:szCs w:val="24"/>
          <w:lang w:val="it-IT"/>
        </w:rPr>
        <w:t xml:space="preserve"> 19, No. 1 (giugno, 2001), 285-289.</w:t>
      </w:r>
    </w:p>
    <w:p w:rsidR="00072DA1" w:rsidRPr="00A91C1F" w:rsidRDefault="00072DA1">
      <w:pPr>
        <w:widowControl w:val="0"/>
        <w:rPr>
          <w:rFonts w:ascii="Minion Pro" w:hAnsi="Minion Pro"/>
          <w:szCs w:val="24"/>
          <w:lang w:val="it-IT"/>
        </w:rPr>
      </w:pPr>
    </w:p>
    <w:p w:rsidR="008E225C" w:rsidRPr="00A91C1F" w:rsidRDefault="008E225C" w:rsidP="008E225C">
      <w:pPr>
        <w:widowControl w:val="0"/>
        <w:rPr>
          <w:rFonts w:ascii="Minion Pro" w:hAnsi="Minion Pro"/>
          <w:szCs w:val="24"/>
        </w:rPr>
      </w:pPr>
      <w:r w:rsidRPr="00A91C1F">
        <w:rPr>
          <w:rFonts w:ascii="Minion Pro" w:hAnsi="Minion Pro"/>
          <w:b/>
          <w:szCs w:val="24"/>
        </w:rPr>
        <w:t>Boswell, Jackson Campbell</w:t>
      </w:r>
      <w:r w:rsidRPr="00A91C1F">
        <w:rPr>
          <w:rFonts w:ascii="Minion Pro" w:hAnsi="Minion Pro"/>
          <w:szCs w:val="24"/>
        </w:rPr>
        <w:t xml:space="preserve">. </w:t>
      </w:r>
      <w:r w:rsidRPr="00A91C1F">
        <w:rPr>
          <w:rFonts w:ascii="Minion Pro" w:hAnsi="Minion Pro"/>
          <w:i/>
          <w:szCs w:val="24"/>
        </w:rPr>
        <w:t>Dante’s Fame in England: Referencesin Printed British Books, 1477-1640</w:t>
      </w:r>
      <w:r w:rsidRPr="00A91C1F">
        <w:rPr>
          <w:rFonts w:ascii="Minion Pro" w:hAnsi="Minion Pro"/>
          <w:szCs w:val="24"/>
        </w:rPr>
        <w:t>. Newark: Universityof Delaware Press, 1999. Reviewed by:</w:t>
      </w:r>
    </w:p>
    <w:p w:rsidR="008E225C" w:rsidRPr="00A91C1F" w:rsidRDefault="008E225C" w:rsidP="008E225C">
      <w:pPr>
        <w:widowControl w:val="0"/>
        <w:rPr>
          <w:rFonts w:ascii="Minion Pro" w:hAnsi="Minion Pro"/>
          <w:szCs w:val="24"/>
        </w:rPr>
      </w:pPr>
      <w:r w:rsidRPr="00A91C1F">
        <w:rPr>
          <w:rFonts w:ascii="Minion Pro" w:hAnsi="Minion Pro"/>
          <w:szCs w:val="24"/>
        </w:rPr>
        <w:tab/>
      </w:r>
      <w:r w:rsidRPr="00A91C1F">
        <w:rPr>
          <w:rFonts w:ascii="Minion Pro" w:hAnsi="Minion Pro"/>
          <w:b/>
          <w:szCs w:val="24"/>
        </w:rPr>
        <w:t>William J. Kennedy</w:t>
      </w:r>
      <w:r w:rsidRPr="00A91C1F">
        <w:rPr>
          <w:rFonts w:ascii="Minion Pro" w:hAnsi="Minion Pro"/>
          <w:szCs w:val="24"/>
        </w:rPr>
        <w:t xml:space="preserve">, in </w:t>
      </w:r>
      <w:r w:rsidRPr="00A91C1F">
        <w:rPr>
          <w:rFonts w:ascii="Minion Pro" w:hAnsi="Minion Pro"/>
          <w:i/>
          <w:szCs w:val="24"/>
        </w:rPr>
        <w:t>Renaissance Quarterly</w:t>
      </w:r>
      <w:r w:rsidRPr="00A91C1F">
        <w:rPr>
          <w:rFonts w:ascii="Minion Pro" w:hAnsi="Minion Pro"/>
          <w:szCs w:val="24"/>
        </w:rPr>
        <w:t>, 53, No. 1 (Spring, 2000), 242-244.</w:t>
      </w:r>
    </w:p>
    <w:p w:rsidR="008E225C" w:rsidRPr="00A91C1F" w:rsidRDefault="008E225C">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Boyde, Patrick.</w:t>
      </w:r>
      <w:r w:rsidRPr="00A91C1F">
        <w:rPr>
          <w:rFonts w:ascii="Minion Pro" w:hAnsi="Minion Pro"/>
        </w:rPr>
        <w:t xml:space="preserve"> </w:t>
      </w:r>
      <w:r w:rsidRPr="00A91C1F">
        <w:rPr>
          <w:rFonts w:ascii="Minion Pro" w:hAnsi="Minion Pro"/>
          <w:i/>
        </w:rPr>
        <w:t>Human Vices and Human Worth in Dante’s “Comedy.”</w:t>
      </w:r>
      <w:r w:rsidRPr="00A91C1F">
        <w:rPr>
          <w:rFonts w:ascii="Minion Pro" w:hAnsi="Minion Pro"/>
        </w:rPr>
        <w:t xml:space="preserve"> </w:t>
      </w:r>
      <w:smartTag w:uri="urn:schemas-microsoft-com:office:smarttags" w:element="City">
        <w:r w:rsidRPr="00A91C1F">
          <w:rPr>
            <w:rFonts w:ascii="Minion Pro" w:hAnsi="Minion Pro"/>
          </w:rPr>
          <w:t>Cambridge</w:t>
        </w:r>
      </w:smartTag>
      <w:r w:rsidRPr="00A91C1F">
        <w:rPr>
          <w:rFonts w:ascii="Minion Pro" w:hAnsi="Minion Pro"/>
        </w:rPr>
        <w:t xml:space="preserve">: </w:t>
      </w:r>
      <w:smartTag w:uri="urn:schemas-microsoft-com:office:smarttags" w:element="place">
        <w:smartTag w:uri="urn:schemas-microsoft-com:office:smarttags" w:element="PlaceName">
          <w:r w:rsidRPr="00A91C1F">
            <w:rPr>
              <w:rFonts w:ascii="Minion Pro" w:hAnsi="Minion Pro"/>
            </w:rPr>
            <w:t>Cambridge</w:t>
          </w:r>
        </w:smartTag>
        <w:r w:rsidRPr="00A91C1F">
          <w:rPr>
            <w:rFonts w:ascii="Minion Pro" w:hAnsi="Minion Pro"/>
          </w:rPr>
          <w:t xml:space="preserve"> </w:t>
        </w:r>
        <w:smartTag w:uri="urn:schemas-microsoft-com:office:smarttags" w:element="PlaceType">
          <w:r w:rsidRPr="00A91C1F">
            <w:rPr>
              <w:rFonts w:ascii="Minion Pro" w:hAnsi="Minion Pro"/>
            </w:rPr>
            <w:t>University</w:t>
          </w:r>
        </w:smartTag>
      </w:smartTag>
      <w:r w:rsidRPr="00A91C1F">
        <w:rPr>
          <w:rFonts w:ascii="Minion Pro" w:hAnsi="Minion Pro"/>
        </w:rPr>
        <w:t xml:space="preserve"> Press, 2000.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Alison Cornish</w:t>
      </w:r>
      <w:r w:rsidRPr="00A91C1F">
        <w:rPr>
          <w:rFonts w:ascii="Minion Pro" w:hAnsi="Minion Pro"/>
        </w:rPr>
        <w:t xml:space="preserve">, in </w:t>
      </w:r>
      <w:r w:rsidRPr="00A91C1F">
        <w:rPr>
          <w:rFonts w:ascii="Minion Pro" w:hAnsi="Minion Pro"/>
          <w:i/>
        </w:rPr>
        <w:t>Italica</w:t>
      </w:r>
      <w:r w:rsidRPr="00A91C1F">
        <w:rPr>
          <w:rFonts w:ascii="Minion Pro" w:hAnsi="Minion Pro"/>
        </w:rPr>
        <w:t xml:space="preserve"> 78, No. 3 (Autumn, 2001), 414-415;</w:t>
      </w:r>
    </w:p>
    <w:p w:rsidR="00072DA1" w:rsidRPr="00A91C1F" w:rsidRDefault="00D21A05">
      <w:pPr>
        <w:widowControl w:val="0"/>
        <w:rPr>
          <w:rFonts w:ascii="Minion Pro" w:hAnsi="Minion Pro"/>
          <w:lang w:val="it-IT"/>
        </w:rPr>
      </w:pPr>
      <w:r w:rsidRPr="00A91C1F">
        <w:rPr>
          <w:rFonts w:ascii="Minion Pro" w:hAnsi="Minion Pro"/>
        </w:rPr>
        <w:tab/>
      </w:r>
      <w:r w:rsidRPr="00A91C1F">
        <w:rPr>
          <w:rFonts w:ascii="Minion Pro" w:hAnsi="Minion Pro"/>
          <w:b/>
          <w:lang w:val="it-IT"/>
        </w:rPr>
        <w:t>Bruno Ferraro</w:t>
      </w:r>
      <w:r w:rsidRPr="00A91C1F">
        <w:rPr>
          <w:rFonts w:ascii="Minion Pro" w:hAnsi="Minion Pro"/>
          <w:lang w:val="it-IT"/>
        </w:rPr>
        <w:t xml:space="preserve">, in </w:t>
      </w:r>
      <w:r w:rsidRPr="00A91C1F">
        <w:rPr>
          <w:rFonts w:ascii="Minion Pro" w:hAnsi="Minion Pro"/>
          <w:i/>
          <w:lang w:val="it-IT"/>
        </w:rPr>
        <w:t>Annali d’Italianistica</w:t>
      </w:r>
      <w:r w:rsidRPr="00A91C1F">
        <w:rPr>
          <w:rFonts w:ascii="Minion Pro" w:hAnsi="Minion Pro"/>
          <w:lang w:val="it-IT"/>
        </w:rPr>
        <w:t xml:space="preserve"> 19 (2001), 352-354;</w:t>
      </w:r>
    </w:p>
    <w:p w:rsidR="00072DA1" w:rsidRPr="00A91C1F" w:rsidRDefault="00D21A05">
      <w:pPr>
        <w:widowControl w:val="0"/>
        <w:rPr>
          <w:rFonts w:ascii="Minion Pro" w:hAnsi="Minion Pro"/>
          <w:lang w:val="it-IT"/>
        </w:rPr>
      </w:pPr>
      <w:r w:rsidRPr="00A91C1F">
        <w:rPr>
          <w:rFonts w:ascii="Minion Pro" w:hAnsi="Minion Pro"/>
          <w:lang w:val="it-IT"/>
        </w:rPr>
        <w:tab/>
      </w:r>
      <w:r w:rsidRPr="00A91C1F">
        <w:rPr>
          <w:rFonts w:ascii="Minion Pro" w:hAnsi="Minion Pro"/>
          <w:b/>
          <w:lang w:val="it-IT"/>
        </w:rPr>
        <w:t>Olivia Holmes</w:t>
      </w:r>
      <w:r w:rsidRPr="00A91C1F">
        <w:rPr>
          <w:rFonts w:ascii="Minion Pro" w:hAnsi="Minion Pro"/>
          <w:lang w:val="it-IT"/>
        </w:rPr>
        <w:t xml:space="preserve">, in </w:t>
      </w:r>
      <w:r w:rsidRPr="00A91C1F">
        <w:rPr>
          <w:rFonts w:ascii="Minion Pro" w:hAnsi="Minion Pro"/>
          <w:i/>
          <w:lang w:val="it-IT"/>
        </w:rPr>
        <w:t>Rivista di Studi Italiani</w:t>
      </w:r>
      <w:r w:rsidRPr="00A91C1F">
        <w:rPr>
          <w:rFonts w:ascii="Minion Pro" w:hAnsi="Minion Pro"/>
          <w:lang w:val="it-IT"/>
        </w:rPr>
        <w:t xml:space="preserve"> 19, No. 1 (giugno, 2001), 285-289;</w:t>
      </w:r>
    </w:p>
    <w:p w:rsidR="00072DA1" w:rsidRPr="00A91C1F" w:rsidRDefault="00D21A05">
      <w:pPr>
        <w:widowControl w:val="0"/>
        <w:rPr>
          <w:rFonts w:ascii="Minion Pro" w:hAnsi="Minion Pro"/>
        </w:rPr>
      </w:pPr>
      <w:r w:rsidRPr="00A91C1F">
        <w:rPr>
          <w:rFonts w:ascii="Minion Pro" w:hAnsi="Minion Pro"/>
          <w:lang w:val="it-IT"/>
        </w:rPr>
        <w:tab/>
      </w:r>
      <w:r w:rsidRPr="00A91C1F">
        <w:rPr>
          <w:rFonts w:ascii="Minion Pro" w:hAnsi="Minion Pro"/>
          <w:b/>
        </w:rPr>
        <w:t>Richard Kay</w:t>
      </w:r>
      <w:r w:rsidRPr="00A91C1F">
        <w:rPr>
          <w:rFonts w:ascii="Minion Pro" w:hAnsi="Minion Pro"/>
        </w:rPr>
        <w:t xml:space="preserve">, in </w:t>
      </w:r>
      <w:r w:rsidRPr="00A91C1F">
        <w:rPr>
          <w:rFonts w:ascii="Minion Pro" w:hAnsi="Minion Pro"/>
          <w:i/>
        </w:rPr>
        <w:t>The Medieval Review</w:t>
      </w:r>
      <w:r w:rsidRPr="00A91C1F">
        <w:rPr>
          <w:rFonts w:ascii="Minion Pro" w:hAnsi="Minion Pro"/>
        </w:rPr>
        <w:t>, ID: 01.11.04 (http://www.hti.umich.edu/t/tmr/);</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lang w:val="it-IT"/>
        </w:rPr>
        <w:t>Cherchi, Paolo.</w:t>
      </w:r>
      <w:r w:rsidRPr="00A91C1F">
        <w:rPr>
          <w:rFonts w:ascii="Minion Pro" w:hAnsi="Minion Pro"/>
          <w:lang w:val="it-IT"/>
        </w:rPr>
        <w:t xml:space="preserve"> </w:t>
      </w:r>
      <w:r w:rsidRPr="00A91C1F">
        <w:rPr>
          <w:rFonts w:ascii="Minion Pro" w:hAnsi="Minion Pro"/>
          <w:i/>
          <w:lang w:val="it-IT"/>
        </w:rPr>
        <w:t>L’alambicco in biblioteca: distillati rari</w:t>
      </w:r>
      <w:r w:rsidRPr="00A91C1F">
        <w:rPr>
          <w:rFonts w:ascii="Minion Pro" w:hAnsi="Minion Pro"/>
          <w:lang w:val="it-IT"/>
        </w:rPr>
        <w:t xml:space="preserve">. Edited by Francesco Guardiani and Emilio Speciale. Ravenna: Longo, 2000. </w:t>
      </w:r>
      <w:r w:rsidRPr="00A91C1F">
        <w:rPr>
          <w:rFonts w:ascii="Minion Pro" w:hAnsi="Minion Pro"/>
        </w:rPr>
        <w:t xml:space="preserve">(See </w:t>
      </w:r>
      <w:r w:rsidRPr="00A91C1F">
        <w:rPr>
          <w:rFonts w:ascii="Minion Pro" w:hAnsi="Minion Pro"/>
          <w:i/>
        </w:rPr>
        <w:t>Dante Studies</w:t>
      </w:r>
      <w:r w:rsidRPr="00A91C1F">
        <w:rPr>
          <w:rFonts w:ascii="Minion Pro" w:hAnsi="Minion Pro"/>
        </w:rPr>
        <w:t xml:space="preserve"> 119 [2001], 226.)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Gustavo Costa</w:t>
      </w:r>
      <w:r w:rsidRPr="00A91C1F">
        <w:rPr>
          <w:rFonts w:ascii="Minion Pro" w:hAnsi="Minion Pro"/>
        </w:rPr>
        <w:t xml:space="preserve">, in </w:t>
      </w:r>
      <w:r w:rsidRPr="00A91C1F">
        <w:rPr>
          <w:rFonts w:ascii="Minion Pro" w:hAnsi="Minion Pro"/>
          <w:i/>
        </w:rPr>
        <w:t>Annali d’Italianistica</w:t>
      </w:r>
      <w:r w:rsidRPr="00A91C1F">
        <w:rPr>
          <w:rFonts w:ascii="Minion Pro" w:hAnsi="Minion Pro"/>
        </w:rPr>
        <w:t xml:space="preserve"> 19 (2001), 333-335; </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Cogan, Marc.</w:t>
      </w:r>
      <w:r w:rsidRPr="00A91C1F">
        <w:rPr>
          <w:rFonts w:ascii="Minion Pro" w:hAnsi="Minion Pro"/>
        </w:rPr>
        <w:t xml:space="preserve"> </w:t>
      </w:r>
      <w:r w:rsidRPr="00A91C1F">
        <w:rPr>
          <w:rFonts w:ascii="Minion Pro" w:hAnsi="Minion Pro"/>
          <w:i/>
        </w:rPr>
        <w:t>The Design in the Wax: The Structure of the “Divine Comedy” and Its Meaning</w:t>
      </w:r>
      <w:r w:rsidRPr="00A91C1F">
        <w:rPr>
          <w:rFonts w:ascii="Minion Pro" w:hAnsi="Minion Pro"/>
        </w:rPr>
        <w:t>. Notre Dame, Ind</w:t>
      </w:r>
      <w:r w:rsidR="00236DD1">
        <w:rPr>
          <w:rFonts w:ascii="Minion Pro" w:hAnsi="Minion Pro"/>
        </w:rPr>
        <w:t>.</w:t>
      </w:r>
      <w:r w:rsidRPr="00A91C1F">
        <w:rPr>
          <w:rFonts w:ascii="Minion Pro" w:hAnsi="Minion Pro"/>
        </w:rPr>
        <w:t xml:space="preserve">: </w:t>
      </w:r>
      <w:smartTag w:uri="urn:schemas-microsoft-com:office:smarttags" w:element="place">
        <w:smartTag w:uri="urn:schemas-microsoft-com:office:smarttags" w:element="PlaceType">
          <w:r w:rsidRPr="00A91C1F">
            <w:rPr>
              <w:rFonts w:ascii="Minion Pro" w:hAnsi="Minion Pro"/>
            </w:rPr>
            <w:t>University</w:t>
          </w:r>
        </w:smartTag>
        <w:r w:rsidRPr="00A91C1F">
          <w:rPr>
            <w:rFonts w:ascii="Minion Pro" w:hAnsi="Minion Pro"/>
          </w:rPr>
          <w:t xml:space="preserve"> of </w:t>
        </w:r>
        <w:smartTag w:uri="urn:schemas-microsoft-com:office:smarttags" w:element="PlaceName">
          <w:r w:rsidRPr="00A91C1F">
            <w:rPr>
              <w:rFonts w:ascii="Minion Pro" w:hAnsi="Minion Pro"/>
            </w:rPr>
            <w:t>Notre</w:t>
          </w:r>
        </w:smartTag>
      </w:smartTag>
      <w:r w:rsidRPr="00A91C1F">
        <w:rPr>
          <w:rFonts w:ascii="Minion Pro" w:hAnsi="Minion Pro"/>
        </w:rPr>
        <w:t xml:space="preserve"> Dame Press, 1999. (See </w:t>
      </w:r>
      <w:r w:rsidRPr="00A91C1F">
        <w:rPr>
          <w:rFonts w:ascii="Minion Pro" w:hAnsi="Minion Pro"/>
          <w:i/>
        </w:rPr>
        <w:t>Dante Studies</w:t>
      </w:r>
      <w:r w:rsidRPr="00A91C1F">
        <w:rPr>
          <w:rFonts w:ascii="Minion Pro" w:hAnsi="Minion Pro"/>
        </w:rPr>
        <w:t xml:space="preserve"> 118 [200], 335-337.)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Steven Botterill</w:t>
      </w:r>
      <w:r w:rsidRPr="00A91C1F">
        <w:rPr>
          <w:rFonts w:ascii="Minion Pro" w:hAnsi="Minion Pro"/>
        </w:rPr>
        <w:t xml:space="preserve">, in </w:t>
      </w:r>
      <w:r w:rsidRPr="00A91C1F">
        <w:rPr>
          <w:rFonts w:ascii="Minion Pro" w:hAnsi="Minion Pro"/>
          <w:i/>
        </w:rPr>
        <w:t>Speculum</w:t>
      </w:r>
      <w:r w:rsidRPr="00A91C1F">
        <w:rPr>
          <w:rFonts w:ascii="Minion Pro" w:hAnsi="Minion Pro"/>
        </w:rPr>
        <w:t xml:space="preserve"> 76, No. 4 (October, 2001), 1012-1013;</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Giuliana Carugati</w:t>
      </w:r>
      <w:r w:rsidRPr="00A91C1F">
        <w:rPr>
          <w:rFonts w:ascii="Minion Pro" w:hAnsi="Minion Pro"/>
        </w:rPr>
        <w:t xml:space="preserve">, in </w:t>
      </w:r>
      <w:r w:rsidRPr="00A91C1F">
        <w:rPr>
          <w:rFonts w:ascii="Minion Pro" w:hAnsi="Minion Pro"/>
          <w:i/>
        </w:rPr>
        <w:t>Italica</w:t>
      </w:r>
      <w:r w:rsidRPr="00A91C1F">
        <w:rPr>
          <w:rFonts w:ascii="Minion Pro" w:hAnsi="Minion Pro"/>
        </w:rPr>
        <w:t xml:space="preserve"> 78, No. 3 (Autumn, 2001), 415-417.</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Cornish, Alison.</w:t>
      </w:r>
      <w:r w:rsidRPr="00A91C1F">
        <w:rPr>
          <w:rFonts w:ascii="Minion Pro" w:hAnsi="Minion Pro"/>
        </w:rPr>
        <w:t xml:space="preserve"> </w:t>
      </w:r>
      <w:r w:rsidRPr="00A91C1F">
        <w:rPr>
          <w:rFonts w:ascii="Minion Pro" w:hAnsi="Minion Pro"/>
          <w:i/>
        </w:rPr>
        <w:t>Reading Dante’s Stars</w:t>
      </w:r>
      <w:r w:rsidRPr="00A91C1F">
        <w:rPr>
          <w:rFonts w:ascii="Minion Pro" w:hAnsi="Minion Pro"/>
        </w:rPr>
        <w:t xml:space="preserve">. </w:t>
      </w:r>
      <w:smartTag w:uri="urn:schemas-microsoft-com:office:smarttags" w:element="City">
        <w:r w:rsidRPr="00A91C1F">
          <w:rPr>
            <w:rFonts w:ascii="Minion Pro" w:hAnsi="Minion Pro"/>
          </w:rPr>
          <w:t>New Haven</w:t>
        </w:r>
      </w:smartTag>
      <w:r w:rsidRPr="00A91C1F">
        <w:rPr>
          <w:rFonts w:ascii="Minion Pro" w:hAnsi="Minion Pro"/>
        </w:rPr>
        <w:t xml:space="preserve">, </w:t>
      </w:r>
      <w:smartTag w:uri="urn:schemas-microsoft-com:office:smarttags" w:element="State">
        <w:r w:rsidRPr="00A91C1F">
          <w:rPr>
            <w:rFonts w:ascii="Minion Pro" w:hAnsi="Minion Pro"/>
          </w:rPr>
          <w:t>Connecticut</w:t>
        </w:r>
      </w:smartTag>
      <w:r w:rsidRPr="00A91C1F">
        <w:rPr>
          <w:rFonts w:ascii="Minion Pro" w:hAnsi="Minion Pro"/>
        </w:rPr>
        <w:t xml:space="preserve">: </w:t>
      </w:r>
      <w:smartTag w:uri="urn:schemas-microsoft-com:office:smarttags" w:element="place">
        <w:smartTag w:uri="urn:schemas-microsoft-com:office:smarttags" w:element="PlaceName">
          <w:r w:rsidRPr="00A91C1F">
            <w:rPr>
              <w:rFonts w:ascii="Minion Pro" w:hAnsi="Minion Pro"/>
            </w:rPr>
            <w:t>Yale</w:t>
          </w:r>
        </w:smartTag>
        <w:r w:rsidRPr="00A91C1F">
          <w:rPr>
            <w:rFonts w:ascii="Minion Pro" w:hAnsi="Minion Pro"/>
          </w:rPr>
          <w:t xml:space="preserve"> </w:t>
        </w:r>
        <w:smartTag w:uri="urn:schemas-microsoft-com:office:smarttags" w:element="PlaceType">
          <w:r w:rsidRPr="00A91C1F">
            <w:rPr>
              <w:rFonts w:ascii="Minion Pro" w:hAnsi="Minion Pro"/>
            </w:rPr>
            <w:t>University</w:t>
          </w:r>
        </w:smartTag>
      </w:smartTag>
      <w:r w:rsidRPr="00A91C1F">
        <w:rPr>
          <w:rFonts w:ascii="Minion Pro" w:hAnsi="Minion Pro"/>
        </w:rPr>
        <w:t xml:space="preserve"> Press, 2000. (See </w:t>
      </w:r>
      <w:r w:rsidRPr="00A91C1F">
        <w:rPr>
          <w:rFonts w:ascii="Minion Pro" w:hAnsi="Minion Pro"/>
          <w:i/>
        </w:rPr>
        <w:t>Dante Studies</w:t>
      </w:r>
      <w:r w:rsidRPr="00A91C1F">
        <w:rPr>
          <w:rFonts w:ascii="Minion Pro" w:hAnsi="Minion Pro"/>
        </w:rPr>
        <w:t xml:space="preserve"> 119 [2001], 227.)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Steven Botterill</w:t>
      </w:r>
      <w:r w:rsidRPr="00A91C1F">
        <w:rPr>
          <w:rFonts w:ascii="Minion Pro" w:hAnsi="Minion Pro"/>
        </w:rPr>
        <w:t xml:space="preserve">, in </w:t>
      </w:r>
      <w:r w:rsidRPr="00A91C1F">
        <w:rPr>
          <w:rFonts w:ascii="Minion Pro" w:hAnsi="Minion Pro"/>
          <w:i/>
        </w:rPr>
        <w:t>Italica</w:t>
      </w:r>
      <w:r w:rsidRPr="00A91C1F">
        <w:rPr>
          <w:rFonts w:ascii="Minion Pro" w:hAnsi="Minion Pro"/>
        </w:rPr>
        <w:t xml:space="preserve"> 78, No. 2 (Summer, 2001), 257-258;</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Simon Gilson</w:t>
      </w:r>
      <w:r w:rsidRPr="00A91C1F">
        <w:rPr>
          <w:rFonts w:ascii="Minion Pro" w:hAnsi="Minion Pro"/>
        </w:rPr>
        <w:t xml:space="preserve">, in </w:t>
      </w:r>
      <w:r w:rsidRPr="00A91C1F">
        <w:rPr>
          <w:rFonts w:ascii="Minion Pro" w:hAnsi="Minion Pro"/>
          <w:i/>
        </w:rPr>
        <w:t>The Medieval Review</w:t>
      </w:r>
      <w:r w:rsidRPr="00A91C1F">
        <w:rPr>
          <w:rFonts w:ascii="Minion Pro" w:hAnsi="Minion Pro"/>
        </w:rPr>
        <w:t xml:space="preserve"> ID: 01.12.07 (http://www.hti.umich.edu/t/tmr/)</w:t>
      </w:r>
    </w:p>
    <w:p w:rsidR="00072DA1" w:rsidRPr="00A91C1F" w:rsidRDefault="004D5B5C" w:rsidP="004D5B5C">
      <w:pPr>
        <w:widowControl w:val="0"/>
        <w:rPr>
          <w:rFonts w:ascii="Minion Pro" w:hAnsi="Minion Pro"/>
          <w:lang w:val="it-IT"/>
        </w:rPr>
      </w:pPr>
      <w:r w:rsidRPr="00A91C1F">
        <w:rPr>
          <w:rFonts w:ascii="Minion Pro" w:hAnsi="Minion Pro"/>
        </w:rPr>
        <w:tab/>
      </w:r>
      <w:r w:rsidR="002F42AE" w:rsidRPr="00A91C1F">
        <w:rPr>
          <w:rFonts w:ascii="Minion Pro" w:hAnsi="Minion Pro"/>
          <w:b/>
          <w:lang w:val="it-IT"/>
        </w:rPr>
        <w:t>Steven Botterill</w:t>
      </w:r>
      <w:r w:rsidRPr="00A91C1F">
        <w:rPr>
          <w:rFonts w:ascii="Minion Pro" w:hAnsi="Minion Pro"/>
          <w:lang w:val="it-IT"/>
        </w:rPr>
        <w:t>,</w:t>
      </w:r>
      <w:r w:rsidR="00486534" w:rsidRPr="00A91C1F">
        <w:rPr>
          <w:rFonts w:ascii="Minion Pro" w:hAnsi="Minion Pro"/>
          <w:lang w:val="it-IT"/>
        </w:rPr>
        <w:t xml:space="preserve"> in</w:t>
      </w:r>
      <w:r w:rsidRPr="00A91C1F">
        <w:rPr>
          <w:rFonts w:ascii="Minion Pro" w:hAnsi="Minion Pro"/>
          <w:lang w:val="it-IT"/>
        </w:rPr>
        <w:t xml:space="preserve"> </w:t>
      </w:r>
      <w:r w:rsidR="005A7A25" w:rsidRPr="00A91C1F">
        <w:rPr>
          <w:rFonts w:ascii="Minion Pro" w:hAnsi="Minion Pro"/>
          <w:i/>
          <w:lang w:val="it-IT"/>
        </w:rPr>
        <w:t>Italica</w:t>
      </w:r>
      <w:r w:rsidRPr="00A91C1F">
        <w:rPr>
          <w:rFonts w:ascii="Minion Pro" w:hAnsi="Minion Pro"/>
          <w:lang w:val="it-IT"/>
        </w:rPr>
        <w:t>, 7</w:t>
      </w:r>
      <w:r w:rsidR="005A7A25" w:rsidRPr="00A91C1F">
        <w:rPr>
          <w:rFonts w:ascii="Minion Pro" w:hAnsi="Minion Pro"/>
          <w:lang w:val="it-IT"/>
        </w:rPr>
        <w:t>8</w:t>
      </w:r>
      <w:r w:rsidRPr="00A91C1F">
        <w:rPr>
          <w:rFonts w:ascii="Minion Pro" w:hAnsi="Minion Pro"/>
          <w:lang w:val="it-IT"/>
        </w:rPr>
        <w:t xml:space="preserve">, No. 2 (2001), </w:t>
      </w:r>
      <w:r w:rsidR="005A7A25" w:rsidRPr="00A91C1F">
        <w:rPr>
          <w:rFonts w:ascii="Minion Pro" w:hAnsi="Minion Pro"/>
          <w:lang w:val="it-IT"/>
        </w:rPr>
        <w:t>257-258</w:t>
      </w:r>
      <w:r w:rsidRPr="00A91C1F">
        <w:rPr>
          <w:rFonts w:ascii="Minion Pro" w:hAnsi="Minion Pro"/>
          <w:lang w:val="it-IT"/>
        </w:rPr>
        <w:t>.</w:t>
      </w:r>
    </w:p>
    <w:p w:rsidR="005A7A25" w:rsidRPr="00A91C1F" w:rsidRDefault="005A7A25" w:rsidP="004D5B5C">
      <w:pPr>
        <w:widowControl w:val="0"/>
        <w:rPr>
          <w:rFonts w:ascii="Minion Pro" w:hAnsi="Minion Pro"/>
          <w:lang w:val="it-IT"/>
        </w:rPr>
      </w:pPr>
    </w:p>
    <w:p w:rsidR="00072DA1" w:rsidRPr="00A91C1F" w:rsidRDefault="00D21A05">
      <w:pPr>
        <w:widowControl w:val="0"/>
        <w:rPr>
          <w:rFonts w:ascii="Minion Pro" w:hAnsi="Minion Pro"/>
        </w:rPr>
      </w:pPr>
      <w:r w:rsidRPr="00A91C1F">
        <w:rPr>
          <w:rFonts w:ascii="Minion Pro" w:hAnsi="Minion Pro"/>
          <w:b/>
          <w:lang w:val="it-IT"/>
        </w:rPr>
        <w:t>Delcorno Branca, Daniela.</w:t>
      </w:r>
      <w:r w:rsidRPr="00A91C1F">
        <w:rPr>
          <w:rFonts w:ascii="Minion Pro" w:hAnsi="Minion Pro"/>
          <w:lang w:val="it-IT"/>
        </w:rPr>
        <w:t xml:space="preserve"> </w:t>
      </w:r>
      <w:r w:rsidRPr="00A91C1F">
        <w:rPr>
          <w:rFonts w:ascii="Minion Pro" w:hAnsi="Minion Pro"/>
          <w:i/>
          <w:lang w:val="it-IT"/>
        </w:rPr>
        <w:t>Tristano e Lancillotto in Italia: Studi di letteratura arturiana</w:t>
      </w:r>
      <w:r w:rsidRPr="00A91C1F">
        <w:rPr>
          <w:rFonts w:ascii="Minion Pro" w:hAnsi="Minion Pro"/>
          <w:lang w:val="it-IT"/>
        </w:rPr>
        <w:t xml:space="preserve">. </w:t>
      </w:r>
      <w:smartTag w:uri="urn:schemas-microsoft-com:office:smarttags" w:element="City">
        <w:smartTag w:uri="urn:schemas-microsoft-com:office:smarttags" w:element="place">
          <w:r w:rsidRPr="00A91C1F">
            <w:rPr>
              <w:rFonts w:ascii="Minion Pro" w:hAnsi="Minion Pro"/>
            </w:rPr>
            <w:t>Ravenna</w:t>
          </w:r>
        </w:smartTag>
      </w:smartTag>
      <w:r w:rsidRPr="00A91C1F">
        <w:rPr>
          <w:rFonts w:ascii="Minion Pro" w:hAnsi="Minion Pro"/>
        </w:rPr>
        <w:t>: Longo, 1998.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Gloria Allaire</w:t>
      </w:r>
      <w:r w:rsidRPr="00A91C1F">
        <w:rPr>
          <w:rFonts w:ascii="Minion Pro" w:hAnsi="Minion Pro"/>
        </w:rPr>
        <w:t xml:space="preserve">, in </w:t>
      </w:r>
      <w:r w:rsidRPr="00A91C1F">
        <w:rPr>
          <w:rFonts w:ascii="Minion Pro" w:hAnsi="Minion Pro"/>
          <w:i/>
        </w:rPr>
        <w:t>Speculum</w:t>
      </w:r>
      <w:r w:rsidRPr="00A91C1F">
        <w:rPr>
          <w:rFonts w:ascii="Minion Pro" w:hAnsi="Minion Pro"/>
        </w:rPr>
        <w:t xml:space="preserve"> 76, No. 2 (April, 2001), 430-433.</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Dumol, Paul Arvisu.</w:t>
      </w:r>
      <w:r w:rsidRPr="00A91C1F">
        <w:rPr>
          <w:rFonts w:ascii="Minion Pro" w:hAnsi="Minion Pro"/>
        </w:rPr>
        <w:t xml:space="preserve"> </w:t>
      </w:r>
      <w:r w:rsidRPr="00A91C1F">
        <w:rPr>
          <w:rFonts w:ascii="Minion Pro" w:hAnsi="Minion Pro"/>
          <w:i/>
        </w:rPr>
        <w:t xml:space="preserve">The Metaphysics of </w:t>
      </w:r>
      <w:smartTag w:uri="urn:schemas-microsoft-com:office:smarttags" w:element="City">
        <w:smartTag w:uri="urn:schemas-microsoft-com:office:smarttags" w:element="place">
          <w:r w:rsidRPr="00A91C1F">
            <w:rPr>
              <w:rFonts w:ascii="Minion Pro" w:hAnsi="Minion Pro"/>
              <w:i/>
            </w:rPr>
            <w:t>Reading</w:t>
          </w:r>
        </w:smartTag>
      </w:smartTag>
      <w:r w:rsidRPr="00A91C1F">
        <w:rPr>
          <w:rFonts w:ascii="Minion Pro" w:hAnsi="Minion Pro"/>
          <w:i/>
        </w:rPr>
        <w:t xml:space="preserve"> Underlying Dante’s “Commedia”: The “Ingegno.”</w:t>
      </w:r>
      <w:r w:rsidRPr="00A91C1F">
        <w:rPr>
          <w:rFonts w:ascii="Minion Pro" w:hAnsi="Minion Pro"/>
        </w:rPr>
        <w:t xml:space="preserve"> </w:t>
      </w:r>
      <w:smartTag w:uri="urn:schemas-microsoft-com:office:smarttags" w:element="State">
        <w:smartTag w:uri="urn:schemas-microsoft-com:office:smarttags" w:element="place">
          <w:r w:rsidRPr="00A91C1F">
            <w:rPr>
              <w:rFonts w:ascii="Minion Pro" w:hAnsi="Minion Pro"/>
            </w:rPr>
            <w:t>New York</w:t>
          </w:r>
        </w:smartTag>
      </w:smartTag>
      <w:r w:rsidRPr="00A91C1F">
        <w:rPr>
          <w:rFonts w:ascii="Minion Pro" w:hAnsi="Minion Pro"/>
        </w:rPr>
        <w:t xml:space="preserve">: Peter Lang, 1998. (See </w:t>
      </w:r>
      <w:r w:rsidRPr="00A91C1F">
        <w:rPr>
          <w:rFonts w:ascii="Minion Pro" w:hAnsi="Minion Pro"/>
          <w:i/>
        </w:rPr>
        <w:t>Dante Studies</w:t>
      </w:r>
      <w:r w:rsidRPr="00A91C1F">
        <w:rPr>
          <w:rFonts w:ascii="Minion Pro" w:hAnsi="Minion Pro"/>
        </w:rPr>
        <w:t xml:space="preserve"> 117 [1999], 252.) Reviewed by:</w:t>
      </w:r>
    </w:p>
    <w:p w:rsidR="00072DA1" w:rsidRPr="00A91C1F" w:rsidRDefault="00D21A05">
      <w:pPr>
        <w:widowControl w:val="0"/>
        <w:rPr>
          <w:rFonts w:ascii="Minion Pro" w:hAnsi="Minion Pro"/>
        </w:rPr>
      </w:pPr>
      <w:r w:rsidRPr="00A91C1F">
        <w:rPr>
          <w:rFonts w:ascii="Minion Pro" w:hAnsi="Minion Pro"/>
        </w:rPr>
        <w:lastRenderedPageBreak/>
        <w:tab/>
      </w:r>
      <w:r w:rsidRPr="00A91C1F">
        <w:rPr>
          <w:rFonts w:ascii="Minion Pro" w:hAnsi="Minion Pro"/>
          <w:b/>
        </w:rPr>
        <w:t>Christian Moevs</w:t>
      </w:r>
      <w:r w:rsidRPr="00A91C1F">
        <w:rPr>
          <w:rFonts w:ascii="Minion Pro" w:hAnsi="Minion Pro"/>
        </w:rPr>
        <w:t xml:space="preserve">, in </w:t>
      </w:r>
      <w:r w:rsidRPr="00A91C1F">
        <w:rPr>
          <w:rFonts w:ascii="Minion Pro" w:hAnsi="Minion Pro"/>
          <w:i/>
        </w:rPr>
        <w:t>Italica</w:t>
      </w:r>
      <w:r w:rsidRPr="00A91C1F">
        <w:rPr>
          <w:rFonts w:ascii="Minion Pro" w:hAnsi="Minion Pro"/>
        </w:rPr>
        <w:t xml:space="preserve"> 78, No. 1 (Spring, 2001), 101-102.</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lang w:val="it-IT"/>
        </w:rPr>
      </w:pPr>
      <w:r w:rsidRPr="00A91C1F">
        <w:rPr>
          <w:rFonts w:ascii="Minion Pro" w:hAnsi="Minion Pro"/>
          <w:b/>
          <w:lang w:val="it-IT"/>
        </w:rPr>
        <w:t>Frank, Maria Esposito.</w:t>
      </w:r>
      <w:r w:rsidRPr="00A91C1F">
        <w:rPr>
          <w:rFonts w:ascii="Minion Pro" w:hAnsi="Minion Pro"/>
          <w:lang w:val="it-IT"/>
        </w:rPr>
        <w:t xml:space="preserve"> </w:t>
      </w:r>
      <w:r w:rsidRPr="00A91C1F">
        <w:rPr>
          <w:rFonts w:ascii="Minion Pro" w:hAnsi="Minion Pro"/>
          <w:i/>
          <w:lang w:val="it-IT"/>
        </w:rPr>
        <w:t>Le insidie dell’allegoria: Ermolao Barbaro il Vecchio e la lezione degli antichi</w:t>
      </w:r>
      <w:r w:rsidRPr="00A91C1F">
        <w:rPr>
          <w:rFonts w:ascii="Minion Pro" w:hAnsi="Minion Pro"/>
          <w:lang w:val="it-IT"/>
        </w:rPr>
        <w:t>. Venezia: Istituto Veneto di Scienze, Lettere ed Arti, 1999. Reviewed by:</w:t>
      </w:r>
    </w:p>
    <w:p w:rsidR="00072DA1" w:rsidRPr="00A91C1F" w:rsidRDefault="00D21A05">
      <w:pPr>
        <w:widowControl w:val="0"/>
        <w:rPr>
          <w:rFonts w:ascii="Minion Pro" w:hAnsi="Minion Pro"/>
          <w:lang w:val="it-IT"/>
        </w:rPr>
      </w:pPr>
      <w:r w:rsidRPr="00A91C1F">
        <w:rPr>
          <w:rFonts w:ascii="Minion Pro" w:hAnsi="Minion Pro"/>
          <w:lang w:val="it-IT"/>
        </w:rPr>
        <w:tab/>
      </w:r>
      <w:r w:rsidRPr="00A91C1F">
        <w:rPr>
          <w:rFonts w:ascii="Minion Pro" w:hAnsi="Minion Pro"/>
          <w:b/>
          <w:lang w:val="it-IT"/>
        </w:rPr>
        <w:t>Angelo Mazzocco</w:t>
      </w:r>
      <w:r w:rsidRPr="00A91C1F">
        <w:rPr>
          <w:rFonts w:ascii="Minion Pro" w:hAnsi="Minion Pro"/>
          <w:lang w:val="it-IT"/>
        </w:rPr>
        <w:t xml:space="preserve">, in </w:t>
      </w:r>
      <w:r w:rsidRPr="00A91C1F">
        <w:rPr>
          <w:rFonts w:ascii="Minion Pro" w:hAnsi="Minion Pro"/>
          <w:i/>
          <w:lang w:val="it-IT"/>
        </w:rPr>
        <w:t>Renaissance Quarterly</w:t>
      </w:r>
      <w:r w:rsidRPr="00A91C1F">
        <w:rPr>
          <w:rFonts w:ascii="Minion Pro" w:hAnsi="Minion Pro"/>
          <w:lang w:val="it-IT"/>
        </w:rPr>
        <w:t xml:space="preserve"> 54, No. 2 (Summer, 2001), 595-596;</w:t>
      </w:r>
    </w:p>
    <w:p w:rsidR="00072DA1" w:rsidRPr="00A91C1F" w:rsidRDefault="00072DA1">
      <w:pPr>
        <w:widowControl w:val="0"/>
        <w:rPr>
          <w:rFonts w:ascii="Minion Pro" w:hAnsi="Minion Pro"/>
          <w:lang w:val="it-IT"/>
        </w:rPr>
      </w:pPr>
    </w:p>
    <w:p w:rsidR="00072DA1" w:rsidRPr="00A91C1F" w:rsidRDefault="00D21A05">
      <w:pPr>
        <w:widowControl w:val="0"/>
        <w:rPr>
          <w:rFonts w:ascii="Minion Pro" w:hAnsi="Minion Pro"/>
        </w:rPr>
      </w:pPr>
      <w:r w:rsidRPr="00A91C1F">
        <w:rPr>
          <w:rFonts w:ascii="Minion Pro" w:hAnsi="Minion Pro"/>
          <w:i/>
          <w:lang w:val="it-IT"/>
        </w:rPr>
        <w:t>Il genere ‘Tenzone’ nelle letterature romanze delle Origini. Memoria del Tempo</w:t>
      </w:r>
      <w:r w:rsidRPr="00A91C1F">
        <w:rPr>
          <w:rFonts w:ascii="Minion Pro" w:hAnsi="Minion Pro"/>
          <w:lang w:val="it-IT"/>
        </w:rPr>
        <w:t xml:space="preserve">. Edited by </w:t>
      </w:r>
      <w:r w:rsidRPr="00236DD1">
        <w:rPr>
          <w:rFonts w:ascii="Minion Pro" w:hAnsi="Minion Pro"/>
          <w:b/>
          <w:lang w:val="it-IT"/>
        </w:rPr>
        <w:t xml:space="preserve">Matteo Pedroni </w:t>
      </w:r>
      <w:r w:rsidRPr="00236DD1">
        <w:rPr>
          <w:rFonts w:ascii="Minion Pro" w:hAnsi="Minion Pro"/>
          <w:lang w:val="it-IT"/>
        </w:rPr>
        <w:t>and</w:t>
      </w:r>
      <w:r w:rsidRPr="00236DD1">
        <w:rPr>
          <w:rFonts w:ascii="Minion Pro" w:hAnsi="Minion Pro"/>
          <w:b/>
          <w:lang w:val="it-IT"/>
        </w:rPr>
        <w:t xml:space="preserve"> Antonio Stäuble</w:t>
      </w:r>
      <w:r w:rsidRPr="00A91C1F">
        <w:rPr>
          <w:rFonts w:ascii="Minion Pro" w:hAnsi="Minion Pro"/>
          <w:lang w:val="it-IT"/>
        </w:rPr>
        <w:t xml:space="preserve">. </w:t>
      </w:r>
      <w:smartTag w:uri="urn:schemas-microsoft-com:office:smarttags" w:element="City">
        <w:smartTag w:uri="urn:schemas-microsoft-com:office:smarttags" w:element="place">
          <w:r w:rsidRPr="00A91C1F">
            <w:rPr>
              <w:rFonts w:ascii="Minion Pro" w:hAnsi="Minion Pro"/>
            </w:rPr>
            <w:t>Ravenna</w:t>
          </w:r>
        </w:smartTag>
      </w:smartTag>
      <w:r w:rsidRPr="00A91C1F">
        <w:rPr>
          <w:rFonts w:ascii="Minion Pro" w:hAnsi="Minion Pro"/>
        </w:rPr>
        <w:t>: Longo, 1999. Reviewed by:</w:t>
      </w:r>
    </w:p>
    <w:p w:rsidR="00072DA1" w:rsidRPr="00461F0F" w:rsidRDefault="00D21A05">
      <w:pPr>
        <w:widowControl w:val="0"/>
        <w:rPr>
          <w:rFonts w:ascii="Minion Pro" w:hAnsi="Minion Pro"/>
          <w:lang w:val="it-IT"/>
        </w:rPr>
      </w:pPr>
      <w:r w:rsidRPr="00A91C1F">
        <w:rPr>
          <w:rFonts w:ascii="Minion Pro" w:hAnsi="Minion Pro"/>
        </w:rPr>
        <w:tab/>
      </w:r>
      <w:r w:rsidRPr="00461F0F">
        <w:rPr>
          <w:rFonts w:ascii="Minion Pro" w:hAnsi="Minion Pro"/>
          <w:b/>
          <w:lang w:val="it-IT"/>
        </w:rPr>
        <w:t>Victoria Kirkham</w:t>
      </w:r>
      <w:r w:rsidRPr="00461F0F">
        <w:rPr>
          <w:rFonts w:ascii="Minion Pro" w:hAnsi="Minion Pro"/>
          <w:lang w:val="it-IT"/>
        </w:rPr>
        <w:t xml:space="preserve">, in </w:t>
      </w:r>
      <w:r w:rsidR="00461F0F" w:rsidRPr="00461F0F">
        <w:rPr>
          <w:rFonts w:ascii="Minion Pro" w:hAnsi="Minion Pro"/>
          <w:i/>
          <w:lang w:val="it-IT"/>
        </w:rPr>
        <w:t>Quaderni d’italianistica</w:t>
      </w:r>
      <w:r w:rsidRPr="00461F0F">
        <w:rPr>
          <w:rFonts w:ascii="Minion Pro" w:hAnsi="Minion Pro"/>
          <w:lang w:val="it-IT"/>
        </w:rPr>
        <w:t xml:space="preserve"> 22, No. 1 (2001), 166-167.</w:t>
      </w:r>
    </w:p>
    <w:p w:rsidR="00072DA1" w:rsidRPr="00461F0F" w:rsidRDefault="00072DA1">
      <w:pPr>
        <w:widowControl w:val="0"/>
        <w:rPr>
          <w:rFonts w:ascii="Minion Pro" w:hAnsi="Minion Pro"/>
          <w:lang w:val="it-IT"/>
        </w:rPr>
      </w:pPr>
    </w:p>
    <w:p w:rsidR="00072DA1" w:rsidRPr="00A91C1F" w:rsidRDefault="003E6BFE">
      <w:pPr>
        <w:widowControl w:val="0"/>
        <w:rPr>
          <w:rFonts w:ascii="Minion Pro" w:hAnsi="Minion Pro"/>
        </w:rPr>
      </w:pPr>
      <w:r w:rsidRPr="00A91C1F">
        <w:rPr>
          <w:rFonts w:ascii="Minion Pro" w:hAnsi="Minion Pro"/>
          <w:b/>
        </w:rPr>
        <w:t>Ginsbu</w:t>
      </w:r>
      <w:r w:rsidR="00D21A05" w:rsidRPr="00A91C1F">
        <w:rPr>
          <w:rFonts w:ascii="Minion Pro" w:hAnsi="Minion Pro"/>
          <w:b/>
        </w:rPr>
        <w:t xml:space="preserve">rg, </w:t>
      </w:r>
      <w:smartTag w:uri="urn:schemas-microsoft-com:office:smarttags" w:element="City">
        <w:smartTag w:uri="urn:schemas-microsoft-com:office:smarttags" w:element="place">
          <w:r w:rsidR="00D21A05" w:rsidRPr="00A91C1F">
            <w:rPr>
              <w:rFonts w:ascii="Minion Pro" w:hAnsi="Minion Pro"/>
              <w:b/>
            </w:rPr>
            <w:t>Warren</w:t>
          </w:r>
        </w:smartTag>
      </w:smartTag>
      <w:r w:rsidR="00D21A05" w:rsidRPr="00A91C1F">
        <w:rPr>
          <w:rFonts w:ascii="Minion Pro" w:hAnsi="Minion Pro"/>
          <w:b/>
        </w:rPr>
        <w:t>.</w:t>
      </w:r>
      <w:r w:rsidR="00D21A05" w:rsidRPr="00A91C1F">
        <w:rPr>
          <w:rFonts w:ascii="Minion Pro" w:hAnsi="Minion Pro"/>
        </w:rPr>
        <w:t xml:space="preserve"> </w:t>
      </w:r>
      <w:r w:rsidR="00D21A05" w:rsidRPr="00A91C1F">
        <w:rPr>
          <w:rFonts w:ascii="Minion Pro" w:hAnsi="Minion Pro"/>
          <w:i/>
        </w:rPr>
        <w:t>Dante’s Aesthetics of Being</w:t>
      </w:r>
      <w:r w:rsidR="00D21A05" w:rsidRPr="00A91C1F">
        <w:rPr>
          <w:rFonts w:ascii="Minion Pro" w:hAnsi="Minion Pro"/>
        </w:rPr>
        <w:t xml:space="preserve">. </w:t>
      </w:r>
      <w:smartTag w:uri="urn:schemas-microsoft-com:office:smarttags" w:element="City">
        <w:r w:rsidR="00D21A05" w:rsidRPr="00A91C1F">
          <w:rPr>
            <w:rFonts w:ascii="Minion Pro" w:hAnsi="Minion Pro"/>
          </w:rPr>
          <w:t>Ann Arbor</w:t>
        </w:r>
      </w:smartTag>
      <w:r w:rsidR="00D21A05" w:rsidRPr="00A91C1F">
        <w:rPr>
          <w:rFonts w:ascii="Minion Pro" w:hAnsi="Minion Pro"/>
        </w:rPr>
        <w:t xml:space="preserve">: </w:t>
      </w:r>
      <w:smartTag w:uri="urn:schemas-microsoft-com:office:smarttags" w:element="place">
        <w:smartTag w:uri="urn:schemas-microsoft-com:office:smarttags" w:element="PlaceType">
          <w:r w:rsidR="00D21A05" w:rsidRPr="00A91C1F">
            <w:rPr>
              <w:rFonts w:ascii="Minion Pro" w:hAnsi="Minion Pro"/>
            </w:rPr>
            <w:t>University</w:t>
          </w:r>
        </w:smartTag>
        <w:r w:rsidR="00D21A05" w:rsidRPr="00A91C1F">
          <w:rPr>
            <w:rFonts w:ascii="Minion Pro" w:hAnsi="Minion Pro"/>
          </w:rPr>
          <w:t xml:space="preserve"> of </w:t>
        </w:r>
        <w:smartTag w:uri="urn:schemas-microsoft-com:office:smarttags" w:element="PlaceName">
          <w:r w:rsidR="00D21A05" w:rsidRPr="00A91C1F">
            <w:rPr>
              <w:rFonts w:ascii="Minion Pro" w:hAnsi="Minion Pro"/>
            </w:rPr>
            <w:t>Michigan</w:t>
          </w:r>
        </w:smartTag>
      </w:smartTag>
      <w:r w:rsidR="00D21A05" w:rsidRPr="00A91C1F">
        <w:rPr>
          <w:rFonts w:ascii="Minion Pro" w:hAnsi="Minion Pro"/>
        </w:rPr>
        <w:t xml:space="preserve"> Press, 1999. (See </w:t>
      </w:r>
      <w:r w:rsidR="00D21A05" w:rsidRPr="00A91C1F">
        <w:rPr>
          <w:rFonts w:ascii="Minion Pro" w:hAnsi="Minion Pro"/>
          <w:i/>
        </w:rPr>
        <w:t>Dante Studies</w:t>
      </w:r>
      <w:r w:rsidR="00D21A05" w:rsidRPr="00A91C1F">
        <w:rPr>
          <w:rFonts w:ascii="Minion Pro" w:hAnsi="Minion Pro"/>
        </w:rPr>
        <w:t xml:space="preserve"> 118 [2000], 343-344.)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William Franke</w:t>
      </w:r>
      <w:r w:rsidRPr="00A91C1F">
        <w:rPr>
          <w:rFonts w:ascii="Minion Pro" w:hAnsi="Minion Pro"/>
        </w:rPr>
        <w:t xml:space="preserve">, in </w:t>
      </w:r>
      <w:r w:rsidRPr="00A91C1F">
        <w:rPr>
          <w:rFonts w:ascii="Minion Pro" w:hAnsi="Minion Pro"/>
          <w:i/>
        </w:rPr>
        <w:t>Speculum</w:t>
      </w:r>
      <w:r w:rsidRPr="00A91C1F">
        <w:rPr>
          <w:rFonts w:ascii="Minion Pro" w:hAnsi="Minion Pro"/>
        </w:rPr>
        <w:t xml:space="preserve"> 76, No. 3 (July, 2001), 727-729.</w:t>
      </w:r>
    </w:p>
    <w:p w:rsidR="00E76B08" w:rsidRPr="00A91C1F" w:rsidRDefault="00E76B08" w:rsidP="00E76B08">
      <w:pPr>
        <w:rPr>
          <w:rFonts w:ascii="Minion Pro" w:hAnsi="Minion Pro"/>
          <w:szCs w:val="24"/>
        </w:rPr>
      </w:pPr>
      <w:r w:rsidRPr="00A91C1F">
        <w:rPr>
          <w:rFonts w:ascii="Minion Pro" w:hAnsi="Minion Pro"/>
        </w:rPr>
        <w:tab/>
      </w:r>
      <w:r w:rsidRPr="00A91C1F">
        <w:rPr>
          <w:rFonts w:ascii="Minion Pro" w:hAnsi="Minion Pro"/>
          <w:b/>
          <w:szCs w:val="24"/>
        </w:rPr>
        <w:t>David Gibbons</w:t>
      </w:r>
      <w:r w:rsidRPr="00A91C1F">
        <w:rPr>
          <w:rFonts w:ascii="Minion Pro" w:hAnsi="Minion Pro"/>
          <w:szCs w:val="24"/>
        </w:rPr>
        <w:t xml:space="preserve">, in </w:t>
      </w:r>
      <w:r w:rsidRPr="00A91C1F">
        <w:rPr>
          <w:rFonts w:ascii="Minion Pro" w:hAnsi="Minion Pro"/>
          <w:i/>
          <w:szCs w:val="24"/>
        </w:rPr>
        <w:t>Modern Language Review</w:t>
      </w:r>
      <w:r w:rsidRPr="00A91C1F">
        <w:rPr>
          <w:rFonts w:ascii="Minion Pro" w:hAnsi="Minion Pro"/>
          <w:szCs w:val="24"/>
        </w:rPr>
        <w:t>, 96, No. 2 (Apr., 2001), 529-530.</w:t>
      </w:r>
    </w:p>
    <w:p w:rsidR="00072DA1" w:rsidRPr="00A91C1F" w:rsidRDefault="003E6BFE" w:rsidP="003E6BFE">
      <w:pPr>
        <w:widowControl w:val="0"/>
        <w:rPr>
          <w:rFonts w:ascii="Minion Pro" w:hAnsi="Minion Pro"/>
        </w:rPr>
      </w:pPr>
      <w:r w:rsidRPr="00A91C1F">
        <w:rPr>
          <w:rFonts w:ascii="Minion Pro" w:hAnsi="Minion Pro"/>
        </w:rPr>
        <w:tab/>
      </w:r>
      <w:r w:rsidRPr="00A91C1F">
        <w:rPr>
          <w:rFonts w:ascii="Minion Pro" w:hAnsi="Minion Pro"/>
          <w:b/>
        </w:rPr>
        <w:t>William J. Kennedy</w:t>
      </w:r>
      <w:r w:rsidRPr="00A91C1F">
        <w:rPr>
          <w:rFonts w:ascii="Minion Pro" w:hAnsi="Minion Pro"/>
        </w:rPr>
        <w:t xml:space="preserve">, in </w:t>
      </w:r>
      <w:r w:rsidRPr="00A91C1F">
        <w:rPr>
          <w:rFonts w:ascii="Minion Pro" w:hAnsi="Minion Pro"/>
          <w:i/>
        </w:rPr>
        <w:t>Renaissance Quarterly</w:t>
      </w:r>
      <w:r w:rsidRPr="00A91C1F">
        <w:rPr>
          <w:rFonts w:ascii="Minion Pro" w:hAnsi="Minion Pro"/>
        </w:rPr>
        <w:t>, 53, No. 1 (Spring, 2000), 242-244.</w:t>
      </w:r>
    </w:p>
    <w:p w:rsidR="003E6BFE" w:rsidRPr="00A91C1F" w:rsidRDefault="003E6BFE" w:rsidP="003E6BFE">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lang w:val="it-IT"/>
        </w:rPr>
        <w:t>Gorni, Guglielmo.</w:t>
      </w:r>
      <w:r w:rsidRPr="00A91C1F">
        <w:rPr>
          <w:rFonts w:ascii="Minion Pro" w:hAnsi="Minion Pro"/>
          <w:lang w:val="it-IT"/>
        </w:rPr>
        <w:t xml:space="preserve"> </w:t>
      </w:r>
      <w:r w:rsidRPr="00A91C1F">
        <w:rPr>
          <w:rFonts w:ascii="Minion Pro" w:hAnsi="Minion Pro"/>
          <w:i/>
          <w:lang w:val="it-IT"/>
        </w:rPr>
        <w:t>Dante prima della “Commedia.”</w:t>
      </w:r>
      <w:r w:rsidRPr="00A91C1F">
        <w:rPr>
          <w:rFonts w:ascii="Minion Pro" w:hAnsi="Minion Pro"/>
          <w:lang w:val="it-IT"/>
        </w:rPr>
        <w:t xml:space="preserve"> </w:t>
      </w:r>
      <w:smartTag w:uri="urn:schemas-microsoft-com:office:smarttags" w:element="City">
        <w:smartTag w:uri="urn:schemas-microsoft-com:office:smarttags" w:element="place">
          <w:r w:rsidRPr="00A91C1F">
            <w:rPr>
              <w:rFonts w:ascii="Minion Pro" w:hAnsi="Minion Pro"/>
            </w:rPr>
            <w:t>Fiesole</w:t>
          </w:r>
        </w:smartTag>
      </w:smartTag>
      <w:r w:rsidRPr="00A91C1F">
        <w:rPr>
          <w:rFonts w:ascii="Minion Pro" w:hAnsi="Minion Pro"/>
        </w:rPr>
        <w:t>: Cadmo, 2001.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Fabian Alfie</w:t>
      </w:r>
      <w:r w:rsidRPr="00A91C1F">
        <w:rPr>
          <w:rFonts w:ascii="Minion Pro" w:hAnsi="Minion Pro"/>
        </w:rPr>
        <w:t xml:space="preserve">, in </w:t>
      </w:r>
      <w:r w:rsidRPr="00A91C1F">
        <w:rPr>
          <w:rFonts w:ascii="Minion Pro" w:hAnsi="Minion Pro"/>
          <w:i/>
        </w:rPr>
        <w:t>Speculum</w:t>
      </w:r>
      <w:r w:rsidRPr="00A91C1F">
        <w:rPr>
          <w:rFonts w:ascii="Minion Pro" w:hAnsi="Minion Pro"/>
        </w:rPr>
        <w:t xml:space="preserve"> 78, No. 1 (January, 2003), 177-179;</w:t>
      </w:r>
    </w:p>
    <w:p w:rsidR="00072DA1" w:rsidRPr="00A91C1F" w:rsidRDefault="00D21A05">
      <w:pPr>
        <w:widowControl w:val="0"/>
        <w:rPr>
          <w:rFonts w:ascii="Minion Pro" w:hAnsi="Minion Pro"/>
          <w:lang w:val="it-IT"/>
        </w:rPr>
      </w:pPr>
      <w:r w:rsidRPr="00A91C1F">
        <w:rPr>
          <w:rFonts w:ascii="Minion Pro" w:hAnsi="Minion Pro"/>
        </w:rPr>
        <w:tab/>
      </w:r>
      <w:r w:rsidRPr="00A91C1F">
        <w:rPr>
          <w:rFonts w:ascii="Minion Pro" w:hAnsi="Minion Pro"/>
          <w:b/>
          <w:lang w:val="it-IT"/>
        </w:rPr>
        <w:t>Olivia Holmes</w:t>
      </w:r>
      <w:r w:rsidRPr="00A91C1F">
        <w:rPr>
          <w:rFonts w:ascii="Minion Pro" w:hAnsi="Minion Pro"/>
          <w:lang w:val="it-IT"/>
        </w:rPr>
        <w:t xml:space="preserve">, in </w:t>
      </w:r>
      <w:r w:rsidRPr="00A91C1F">
        <w:rPr>
          <w:rFonts w:ascii="Minion Pro" w:hAnsi="Minion Pro"/>
          <w:i/>
          <w:lang w:val="it-IT"/>
        </w:rPr>
        <w:t>Rivista di Studi Italiani</w:t>
      </w:r>
      <w:r w:rsidRPr="00A91C1F">
        <w:rPr>
          <w:rFonts w:ascii="Minion Pro" w:hAnsi="Minion Pro"/>
          <w:lang w:val="it-IT"/>
        </w:rPr>
        <w:t xml:space="preserve"> 19, No. 1 (giugno, 2001), 289-294.</w:t>
      </w:r>
    </w:p>
    <w:p w:rsidR="00072DA1" w:rsidRPr="00A91C1F" w:rsidRDefault="00072DA1">
      <w:pPr>
        <w:widowControl w:val="0"/>
        <w:rPr>
          <w:rFonts w:ascii="Minion Pro" w:hAnsi="Minion Pro"/>
          <w:lang w:val="it-IT"/>
        </w:rPr>
      </w:pPr>
    </w:p>
    <w:p w:rsidR="00072DA1" w:rsidRPr="00A91C1F" w:rsidRDefault="00D21A05">
      <w:pPr>
        <w:widowControl w:val="0"/>
        <w:rPr>
          <w:rFonts w:ascii="Minion Pro" w:hAnsi="Minion Pro"/>
        </w:rPr>
      </w:pPr>
      <w:r w:rsidRPr="00A91C1F">
        <w:rPr>
          <w:rFonts w:ascii="Minion Pro" w:hAnsi="Minion Pro"/>
          <w:i/>
        </w:rPr>
        <w:t>Dante’s Modern Afterlife: Reception and Response from Blake to Heaney</w:t>
      </w:r>
      <w:r w:rsidRPr="00A91C1F">
        <w:rPr>
          <w:rFonts w:ascii="Minion Pro" w:hAnsi="Minion Pro"/>
        </w:rPr>
        <w:t xml:space="preserve">. Edited by </w:t>
      </w:r>
      <w:r w:rsidRPr="00A91C1F">
        <w:rPr>
          <w:rFonts w:ascii="Minion Pro" w:hAnsi="Minion Pro"/>
          <w:b/>
        </w:rPr>
        <w:t>Nick Havely</w:t>
      </w:r>
      <w:r w:rsidRPr="00A91C1F">
        <w:rPr>
          <w:rFonts w:ascii="Minion Pro" w:hAnsi="Minion Pro"/>
        </w:rPr>
        <w:t xml:space="preserve">. </w:t>
      </w:r>
      <w:smartTag w:uri="urn:schemas-microsoft-com:office:smarttags" w:element="State">
        <w:r w:rsidRPr="00A91C1F">
          <w:rPr>
            <w:rFonts w:ascii="Minion Pro" w:hAnsi="Minion Pro"/>
          </w:rPr>
          <w:t>New York</w:t>
        </w:r>
      </w:smartTag>
      <w:r w:rsidRPr="00A91C1F">
        <w:rPr>
          <w:rFonts w:ascii="Minion Pro" w:hAnsi="Minion Pro"/>
        </w:rPr>
        <w:t xml:space="preserve">: </w:t>
      </w:r>
      <w:smartTag w:uri="urn:schemas-microsoft-com:office:smarttags" w:element="place">
        <w:r w:rsidRPr="00A91C1F">
          <w:rPr>
            <w:rFonts w:ascii="Minion Pro" w:hAnsi="Minion Pro"/>
          </w:rPr>
          <w:t>St. Martin</w:t>
        </w:r>
      </w:smartTag>
      <w:r w:rsidRPr="00A91C1F">
        <w:rPr>
          <w:rFonts w:ascii="Minion Pro" w:hAnsi="Minion Pro"/>
        </w:rPr>
        <w:t xml:space="preserve">’s Press, 1998. (See </w:t>
      </w:r>
      <w:r w:rsidRPr="00A91C1F">
        <w:rPr>
          <w:rFonts w:ascii="Minion Pro" w:hAnsi="Minion Pro"/>
          <w:i/>
        </w:rPr>
        <w:t>Dante Studies</w:t>
      </w:r>
      <w:r w:rsidRPr="00A91C1F">
        <w:rPr>
          <w:rFonts w:ascii="Minion Pro" w:hAnsi="Minion Pro"/>
        </w:rPr>
        <w:t xml:space="preserve"> 117 [1999], 251-252.)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Dennis Looney</w:t>
      </w:r>
      <w:r w:rsidRPr="00A91C1F">
        <w:rPr>
          <w:rFonts w:ascii="Minion Pro" w:hAnsi="Minion Pro"/>
        </w:rPr>
        <w:t xml:space="preserve">, in </w:t>
      </w:r>
      <w:r w:rsidRPr="00A91C1F">
        <w:rPr>
          <w:rFonts w:ascii="Minion Pro" w:hAnsi="Minion Pro"/>
          <w:i/>
        </w:rPr>
        <w:t>Speculum</w:t>
      </w:r>
      <w:r w:rsidRPr="00A91C1F">
        <w:rPr>
          <w:rFonts w:ascii="Minion Pro" w:hAnsi="Minion Pro"/>
        </w:rPr>
        <w:t xml:space="preserve"> 76, No. 3 (July, 2001), 733-734.</w:t>
      </w:r>
    </w:p>
    <w:p w:rsidR="00526F2C" w:rsidRPr="00A91C1F" w:rsidRDefault="00526F2C" w:rsidP="00006AD9">
      <w:pPr>
        <w:widowControl w:val="0"/>
        <w:rPr>
          <w:rFonts w:ascii="Minion Pro" w:hAnsi="Minion Pro"/>
          <w:b/>
        </w:rPr>
      </w:pPr>
    </w:p>
    <w:p w:rsidR="00072DA1" w:rsidRPr="00A91C1F" w:rsidRDefault="00D21A05">
      <w:pPr>
        <w:widowControl w:val="0"/>
        <w:rPr>
          <w:rFonts w:ascii="Minion Pro" w:hAnsi="Minion Pro"/>
        </w:rPr>
      </w:pPr>
      <w:r w:rsidRPr="00A91C1F">
        <w:rPr>
          <w:rFonts w:ascii="Minion Pro" w:hAnsi="Minion Pro"/>
          <w:b/>
        </w:rPr>
        <w:t>Hollander, Robert.</w:t>
      </w:r>
      <w:r w:rsidRPr="00A91C1F">
        <w:rPr>
          <w:rFonts w:ascii="Minion Pro" w:hAnsi="Minion Pro"/>
        </w:rPr>
        <w:t xml:space="preserve"> </w:t>
      </w:r>
      <w:r w:rsidRPr="00A91C1F">
        <w:rPr>
          <w:rFonts w:ascii="Minion Pro" w:hAnsi="Minion Pro"/>
          <w:i/>
        </w:rPr>
        <w:t>Boccaccio’s Dante and the Shaping Force of Satire</w:t>
      </w:r>
      <w:r w:rsidRPr="00A91C1F">
        <w:rPr>
          <w:rFonts w:ascii="Minion Pro" w:hAnsi="Minion Pro"/>
        </w:rPr>
        <w:t xml:space="preserve"> (</w:t>
      </w:r>
      <w:smartTag w:uri="urn:schemas-microsoft-com:office:smarttags" w:element="City">
        <w:r w:rsidRPr="00A91C1F">
          <w:rPr>
            <w:rFonts w:ascii="Minion Pro" w:hAnsi="Minion Pro"/>
          </w:rPr>
          <w:t>Ann Arbor</w:t>
        </w:r>
      </w:smartTag>
      <w:r w:rsidRPr="00A91C1F">
        <w:rPr>
          <w:rFonts w:ascii="Minion Pro" w:hAnsi="Minion Pro"/>
        </w:rPr>
        <w:t xml:space="preserve">: </w:t>
      </w:r>
      <w:smartTag w:uri="urn:schemas-microsoft-com:office:smarttags" w:element="place">
        <w:smartTag w:uri="urn:schemas-microsoft-com:office:smarttags" w:element="PlaceType">
          <w:r w:rsidRPr="00A91C1F">
            <w:rPr>
              <w:rFonts w:ascii="Minion Pro" w:hAnsi="Minion Pro"/>
            </w:rPr>
            <w:t>University</w:t>
          </w:r>
        </w:smartTag>
        <w:r w:rsidRPr="00A91C1F">
          <w:rPr>
            <w:rFonts w:ascii="Minion Pro" w:hAnsi="Minion Pro"/>
          </w:rPr>
          <w:t xml:space="preserve"> of </w:t>
        </w:r>
        <w:smartTag w:uri="urn:schemas-microsoft-com:office:smarttags" w:element="PlaceName">
          <w:r w:rsidRPr="00A91C1F">
            <w:rPr>
              <w:rFonts w:ascii="Minion Pro" w:hAnsi="Minion Pro"/>
            </w:rPr>
            <w:t>Michigan Press</w:t>
          </w:r>
        </w:smartTag>
      </w:smartTag>
      <w:r w:rsidRPr="00A91C1F">
        <w:rPr>
          <w:rFonts w:ascii="Minion Pro" w:hAnsi="Minion Pro"/>
        </w:rPr>
        <w:t xml:space="preserve">, 1997. (See </w:t>
      </w:r>
      <w:r w:rsidRPr="00A91C1F">
        <w:rPr>
          <w:rFonts w:ascii="Minion Pro" w:hAnsi="Minion Pro"/>
          <w:i/>
        </w:rPr>
        <w:t>Dante Studies</w:t>
      </w:r>
      <w:r w:rsidRPr="00A91C1F">
        <w:rPr>
          <w:rFonts w:ascii="Minion Pro" w:hAnsi="Minion Pro"/>
        </w:rPr>
        <w:t xml:space="preserve"> 116 [1998], 226-227.)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Eugenio Giusti</w:t>
      </w:r>
      <w:r w:rsidRPr="00A91C1F">
        <w:rPr>
          <w:rFonts w:ascii="Minion Pro" w:hAnsi="Minion Pro"/>
        </w:rPr>
        <w:t xml:space="preserve">, in </w:t>
      </w:r>
      <w:r w:rsidRPr="00A91C1F">
        <w:rPr>
          <w:rFonts w:ascii="Minion Pro" w:hAnsi="Minion Pro"/>
          <w:i/>
        </w:rPr>
        <w:t>Speculum</w:t>
      </w:r>
      <w:r w:rsidRPr="00A91C1F">
        <w:rPr>
          <w:rFonts w:ascii="Minion Pro" w:hAnsi="Minion Pro"/>
        </w:rPr>
        <w:t xml:space="preserve"> 76, No. 1 (January, 2001), 170-172.</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Hollander, Robert.</w:t>
      </w:r>
      <w:r w:rsidRPr="00A91C1F">
        <w:rPr>
          <w:rFonts w:ascii="Minion Pro" w:hAnsi="Minion Pro"/>
        </w:rPr>
        <w:t xml:space="preserve"> </w:t>
      </w:r>
      <w:r w:rsidRPr="00A91C1F">
        <w:rPr>
          <w:rFonts w:ascii="Minion Pro" w:hAnsi="Minion Pro"/>
          <w:i/>
        </w:rPr>
        <w:t>Dante. A Life in Works</w:t>
      </w:r>
      <w:r w:rsidRPr="00A91C1F">
        <w:rPr>
          <w:rFonts w:ascii="Minion Pro" w:hAnsi="Minion Pro"/>
        </w:rPr>
        <w:t xml:space="preserve">. </w:t>
      </w:r>
      <w:smartTag w:uri="urn:schemas-microsoft-com:office:smarttags" w:element="City">
        <w:r w:rsidRPr="00A91C1F">
          <w:rPr>
            <w:rFonts w:ascii="Minion Pro" w:hAnsi="Minion Pro"/>
          </w:rPr>
          <w:t>New Haven</w:t>
        </w:r>
      </w:smartTag>
      <w:r w:rsidRPr="00A91C1F">
        <w:rPr>
          <w:rFonts w:ascii="Minion Pro" w:hAnsi="Minion Pro"/>
        </w:rPr>
        <w:t>, Conn</w:t>
      </w:r>
      <w:r w:rsidR="00236DD1">
        <w:rPr>
          <w:rFonts w:ascii="Minion Pro" w:hAnsi="Minion Pro"/>
        </w:rPr>
        <w:t>.</w:t>
      </w:r>
      <w:r w:rsidRPr="00A91C1F">
        <w:rPr>
          <w:rFonts w:ascii="Minion Pro" w:hAnsi="Minion Pro"/>
        </w:rPr>
        <w:t xml:space="preserve">: </w:t>
      </w:r>
      <w:smartTag w:uri="urn:schemas-microsoft-com:office:smarttags" w:element="place">
        <w:smartTag w:uri="urn:schemas-microsoft-com:office:smarttags" w:element="PlaceName">
          <w:r w:rsidRPr="00A91C1F">
            <w:rPr>
              <w:rFonts w:ascii="Minion Pro" w:hAnsi="Minion Pro"/>
            </w:rPr>
            <w:t>Yale</w:t>
          </w:r>
        </w:smartTag>
        <w:r w:rsidRPr="00A91C1F">
          <w:rPr>
            <w:rFonts w:ascii="Minion Pro" w:hAnsi="Minion Pro"/>
          </w:rPr>
          <w:t xml:space="preserve"> </w:t>
        </w:r>
        <w:smartTag w:uri="urn:schemas-microsoft-com:office:smarttags" w:element="PlaceType">
          <w:r w:rsidRPr="00A91C1F">
            <w:rPr>
              <w:rFonts w:ascii="Minion Pro" w:hAnsi="Minion Pro"/>
            </w:rPr>
            <w:t>University</w:t>
          </w:r>
        </w:smartTag>
      </w:smartTag>
      <w:r w:rsidRPr="00A91C1F">
        <w:rPr>
          <w:rFonts w:ascii="Minion Pro" w:hAnsi="Minion Pro"/>
        </w:rPr>
        <w:t xml:space="preserve"> Press, 2001. (See above under </w:t>
      </w:r>
      <w:r w:rsidRPr="00A91C1F">
        <w:rPr>
          <w:rFonts w:ascii="Minion Pro" w:hAnsi="Minion Pro"/>
          <w:i/>
        </w:rPr>
        <w:t>Studies</w:t>
      </w:r>
      <w:r w:rsidRPr="00A91C1F">
        <w:rPr>
          <w:rFonts w:ascii="Minion Pro" w:hAnsi="Minion Pro"/>
        </w:rPr>
        <w:t>.)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Bruno Ferraro</w:t>
      </w:r>
      <w:r w:rsidRPr="00A91C1F">
        <w:rPr>
          <w:rFonts w:ascii="Minion Pro" w:hAnsi="Minion Pro"/>
        </w:rPr>
        <w:t xml:space="preserve">, in </w:t>
      </w:r>
      <w:r w:rsidRPr="00A91C1F">
        <w:rPr>
          <w:rFonts w:ascii="Minion Pro" w:hAnsi="Minion Pro"/>
          <w:i/>
        </w:rPr>
        <w:t>Annali d’Italianistica</w:t>
      </w:r>
      <w:r w:rsidRPr="00A91C1F">
        <w:rPr>
          <w:rFonts w:ascii="Minion Pro" w:hAnsi="Minion Pro"/>
        </w:rPr>
        <w:t xml:space="preserve"> 19 (2001), 350-352;</w:t>
      </w:r>
    </w:p>
    <w:p w:rsidR="00072DA1" w:rsidRPr="00A91C1F" w:rsidRDefault="00D21A05">
      <w:pPr>
        <w:widowControl w:val="0"/>
        <w:rPr>
          <w:rFonts w:ascii="Minion Pro" w:hAnsi="Minion Pro"/>
          <w:lang w:val="it-IT"/>
        </w:rPr>
      </w:pPr>
      <w:r w:rsidRPr="00A91C1F">
        <w:rPr>
          <w:rFonts w:ascii="Minion Pro" w:hAnsi="Minion Pro"/>
        </w:rPr>
        <w:tab/>
      </w:r>
      <w:r w:rsidRPr="00A91C1F">
        <w:rPr>
          <w:rFonts w:ascii="Minion Pro" w:hAnsi="Minion Pro"/>
          <w:b/>
          <w:lang w:val="it-IT"/>
        </w:rPr>
        <w:t>Mary Alexandra Watt</w:t>
      </w:r>
      <w:r w:rsidRPr="00A91C1F">
        <w:rPr>
          <w:rFonts w:ascii="Minion Pro" w:hAnsi="Minion Pro"/>
          <w:lang w:val="it-IT"/>
        </w:rPr>
        <w:t xml:space="preserve">, in </w:t>
      </w:r>
      <w:r w:rsidR="00461F0F">
        <w:rPr>
          <w:rFonts w:ascii="Minion Pro" w:hAnsi="Minion Pro"/>
          <w:i/>
          <w:lang w:val="it-IT"/>
        </w:rPr>
        <w:t>Quaderni d’italianistica</w:t>
      </w:r>
      <w:r w:rsidRPr="00A91C1F">
        <w:rPr>
          <w:rFonts w:ascii="Minion Pro" w:hAnsi="Minion Pro"/>
          <w:lang w:val="it-IT"/>
        </w:rPr>
        <w:t xml:space="preserve"> 22, No. 1 (2001), 149-150.</w:t>
      </w:r>
    </w:p>
    <w:p w:rsidR="00072DA1" w:rsidRPr="00A91C1F" w:rsidRDefault="00072DA1">
      <w:pPr>
        <w:widowControl w:val="0"/>
        <w:rPr>
          <w:rFonts w:ascii="Minion Pro" w:hAnsi="Minion Pro"/>
          <w:lang w:val="it-IT"/>
        </w:rPr>
      </w:pPr>
    </w:p>
    <w:p w:rsidR="00072DA1" w:rsidRPr="00A91C1F" w:rsidRDefault="00D21A05">
      <w:pPr>
        <w:widowControl w:val="0"/>
        <w:rPr>
          <w:rFonts w:ascii="Minion Pro" w:hAnsi="Minion Pro"/>
        </w:rPr>
      </w:pPr>
      <w:r w:rsidRPr="00A91C1F">
        <w:rPr>
          <w:rFonts w:ascii="Minion Pro" w:hAnsi="Minion Pro"/>
          <w:b/>
        </w:rPr>
        <w:t>Holmes, Olivia.</w:t>
      </w:r>
      <w:r w:rsidRPr="00A91C1F">
        <w:rPr>
          <w:rFonts w:ascii="Minion Pro" w:hAnsi="Minion Pro"/>
        </w:rPr>
        <w:t xml:space="preserve"> </w:t>
      </w:r>
      <w:r w:rsidRPr="00A91C1F">
        <w:rPr>
          <w:rFonts w:ascii="Minion Pro" w:hAnsi="Minion Pro"/>
          <w:i/>
        </w:rPr>
        <w:t>Assembling the Lyric Self: Authorship from Troubadour Song to Italian Poetry Book</w:t>
      </w:r>
      <w:r w:rsidRPr="00A91C1F">
        <w:rPr>
          <w:rFonts w:ascii="Minion Pro" w:hAnsi="Minion Pro"/>
        </w:rPr>
        <w:t xml:space="preserve">. </w:t>
      </w:r>
      <w:smartTag w:uri="urn:schemas-microsoft-com:office:smarttags" w:element="City">
        <w:r w:rsidRPr="00A91C1F">
          <w:rPr>
            <w:rFonts w:ascii="Minion Pro" w:hAnsi="Minion Pro"/>
          </w:rPr>
          <w:t>Minneapolis</w:t>
        </w:r>
      </w:smartTag>
      <w:r w:rsidRPr="00A91C1F">
        <w:rPr>
          <w:rFonts w:ascii="Minion Pro" w:hAnsi="Minion Pro"/>
        </w:rPr>
        <w:t xml:space="preserve">: </w:t>
      </w:r>
      <w:smartTag w:uri="urn:schemas-microsoft-com:office:smarttags" w:element="place">
        <w:smartTag w:uri="urn:schemas-microsoft-com:office:smarttags" w:element="PlaceType">
          <w:r w:rsidRPr="00A91C1F">
            <w:rPr>
              <w:rFonts w:ascii="Minion Pro" w:hAnsi="Minion Pro"/>
            </w:rPr>
            <w:t>University</w:t>
          </w:r>
        </w:smartTag>
        <w:r w:rsidRPr="00A91C1F">
          <w:rPr>
            <w:rFonts w:ascii="Minion Pro" w:hAnsi="Minion Pro"/>
          </w:rPr>
          <w:t xml:space="preserve"> of </w:t>
        </w:r>
        <w:smartTag w:uri="urn:schemas-microsoft-com:office:smarttags" w:element="PlaceName">
          <w:r w:rsidRPr="00A91C1F">
            <w:rPr>
              <w:rFonts w:ascii="Minion Pro" w:hAnsi="Minion Pro"/>
            </w:rPr>
            <w:t>Minnesota</w:t>
          </w:r>
        </w:smartTag>
      </w:smartTag>
      <w:r w:rsidRPr="00A91C1F">
        <w:rPr>
          <w:rFonts w:ascii="Minion Pro" w:hAnsi="Minion Pro"/>
        </w:rPr>
        <w:t xml:space="preserve"> Press, 2000. Reviewed by:</w:t>
      </w:r>
    </w:p>
    <w:p w:rsidR="00072DA1" w:rsidRPr="00A91C1F" w:rsidRDefault="00D21A05">
      <w:pPr>
        <w:widowControl w:val="0"/>
        <w:rPr>
          <w:rFonts w:ascii="Minion Pro" w:hAnsi="Minion Pro"/>
          <w:lang w:val="it-IT"/>
        </w:rPr>
      </w:pPr>
      <w:r w:rsidRPr="00A91C1F">
        <w:rPr>
          <w:rFonts w:ascii="Minion Pro" w:hAnsi="Minion Pro"/>
        </w:rPr>
        <w:tab/>
      </w:r>
      <w:r w:rsidRPr="00A91C1F">
        <w:rPr>
          <w:rFonts w:ascii="Minion Pro" w:hAnsi="Minion Pro"/>
          <w:b/>
          <w:lang w:val="it-IT"/>
        </w:rPr>
        <w:t>Frank Fata</w:t>
      </w:r>
      <w:r w:rsidRPr="00A91C1F">
        <w:rPr>
          <w:rFonts w:ascii="Minion Pro" w:hAnsi="Minion Pro"/>
          <w:lang w:val="it-IT"/>
        </w:rPr>
        <w:t xml:space="preserve">, in </w:t>
      </w:r>
      <w:r w:rsidRPr="00A91C1F">
        <w:rPr>
          <w:rFonts w:ascii="Minion Pro" w:hAnsi="Minion Pro"/>
          <w:i/>
          <w:lang w:val="it-IT"/>
        </w:rPr>
        <w:t>Italica</w:t>
      </w:r>
      <w:r w:rsidRPr="00A91C1F">
        <w:rPr>
          <w:rFonts w:ascii="Minion Pro" w:hAnsi="Minion Pro"/>
          <w:lang w:val="it-IT"/>
        </w:rPr>
        <w:t xml:space="preserve"> 78, No. 1 (Spring, 2001), 99-101;</w:t>
      </w:r>
    </w:p>
    <w:p w:rsidR="00072DA1" w:rsidRPr="00A91C1F" w:rsidRDefault="00D21A05">
      <w:pPr>
        <w:widowControl w:val="0"/>
        <w:rPr>
          <w:rFonts w:ascii="Minion Pro" w:hAnsi="Minion Pro"/>
          <w:lang w:val="it-IT"/>
        </w:rPr>
      </w:pPr>
      <w:r w:rsidRPr="00A91C1F">
        <w:rPr>
          <w:rFonts w:ascii="Minion Pro" w:hAnsi="Minion Pro"/>
          <w:lang w:val="it-IT"/>
        </w:rPr>
        <w:tab/>
      </w:r>
      <w:r w:rsidRPr="00A91C1F">
        <w:rPr>
          <w:rFonts w:ascii="Minion Pro" w:hAnsi="Minion Pro"/>
          <w:b/>
          <w:lang w:val="it-IT"/>
        </w:rPr>
        <w:t>Jason Houston</w:t>
      </w:r>
      <w:r w:rsidRPr="00A91C1F">
        <w:rPr>
          <w:rFonts w:ascii="Minion Pro" w:hAnsi="Minion Pro"/>
          <w:lang w:val="it-IT"/>
        </w:rPr>
        <w:t xml:space="preserve">, in </w:t>
      </w:r>
      <w:r w:rsidRPr="00A91C1F">
        <w:rPr>
          <w:rFonts w:ascii="Minion Pro" w:hAnsi="Minion Pro"/>
          <w:i/>
          <w:lang w:val="it-IT"/>
        </w:rPr>
        <w:t>Rivista di Studi Italiani</w:t>
      </w:r>
      <w:r w:rsidRPr="00A91C1F">
        <w:rPr>
          <w:rFonts w:ascii="Minion Pro" w:hAnsi="Minion Pro"/>
          <w:lang w:val="it-IT"/>
        </w:rPr>
        <w:t xml:space="preserve"> 19, No. 2 (dicembre, 2001), 276-278;</w:t>
      </w:r>
    </w:p>
    <w:p w:rsidR="00072DA1" w:rsidRPr="00A91C1F" w:rsidRDefault="00D21A05">
      <w:pPr>
        <w:widowControl w:val="0"/>
        <w:rPr>
          <w:rFonts w:ascii="Minion Pro" w:hAnsi="Minion Pro"/>
          <w:lang w:val="it-IT"/>
        </w:rPr>
      </w:pPr>
      <w:r w:rsidRPr="00A91C1F">
        <w:rPr>
          <w:rFonts w:ascii="Minion Pro" w:hAnsi="Minion Pro"/>
          <w:lang w:val="it-IT"/>
        </w:rPr>
        <w:tab/>
      </w:r>
      <w:r w:rsidRPr="00A91C1F">
        <w:rPr>
          <w:rFonts w:ascii="Minion Pro" w:hAnsi="Minion Pro"/>
          <w:b/>
          <w:lang w:val="it-IT"/>
        </w:rPr>
        <w:t>Rinaldina Russell</w:t>
      </w:r>
      <w:r w:rsidRPr="00A91C1F">
        <w:rPr>
          <w:rFonts w:ascii="Minion Pro" w:hAnsi="Minion Pro"/>
          <w:lang w:val="it-IT"/>
        </w:rPr>
        <w:t xml:space="preserve">, in </w:t>
      </w:r>
      <w:r w:rsidRPr="00A91C1F">
        <w:rPr>
          <w:rFonts w:ascii="Minion Pro" w:hAnsi="Minion Pro"/>
          <w:i/>
          <w:lang w:val="it-IT"/>
        </w:rPr>
        <w:t>Renaissance Quarterly</w:t>
      </w:r>
      <w:r w:rsidRPr="00A91C1F">
        <w:rPr>
          <w:rFonts w:ascii="Minion Pro" w:hAnsi="Minion Pro"/>
          <w:lang w:val="it-IT"/>
        </w:rPr>
        <w:t xml:space="preserve"> 54, 3 (Autumn, 2001), 931-932.</w:t>
      </w:r>
    </w:p>
    <w:p w:rsidR="00072DA1" w:rsidRPr="00A91C1F" w:rsidRDefault="00072DA1">
      <w:pPr>
        <w:widowControl w:val="0"/>
        <w:rPr>
          <w:rFonts w:ascii="Minion Pro" w:hAnsi="Minion Pro"/>
          <w:lang w:val="it-IT"/>
        </w:rPr>
      </w:pPr>
    </w:p>
    <w:p w:rsidR="00072DA1" w:rsidRPr="00A91C1F" w:rsidRDefault="00D21A05">
      <w:pPr>
        <w:widowControl w:val="0"/>
        <w:rPr>
          <w:rFonts w:ascii="Minion Pro" w:hAnsi="Minion Pro"/>
        </w:rPr>
      </w:pPr>
      <w:r w:rsidRPr="00A91C1F">
        <w:rPr>
          <w:rFonts w:ascii="Minion Pro" w:hAnsi="Minion Pro"/>
          <w:b/>
          <w:lang w:val="it-IT"/>
        </w:rPr>
        <w:lastRenderedPageBreak/>
        <w:t>Illiano, Antonio.</w:t>
      </w:r>
      <w:r w:rsidRPr="00A91C1F">
        <w:rPr>
          <w:rFonts w:ascii="Minion Pro" w:hAnsi="Minion Pro"/>
          <w:lang w:val="it-IT"/>
        </w:rPr>
        <w:t xml:space="preserve"> </w:t>
      </w:r>
      <w:r w:rsidRPr="00A91C1F">
        <w:rPr>
          <w:rFonts w:ascii="Minion Pro" w:hAnsi="Minion Pro"/>
          <w:i/>
          <w:lang w:val="it-IT"/>
        </w:rPr>
        <w:t xml:space="preserve">Sulle sponde del Prepurgatorio. Poesia e arte narrativa nel preludio all’ascesa (Purg. </w:t>
      </w:r>
      <w:r w:rsidRPr="00A91C1F">
        <w:rPr>
          <w:rFonts w:ascii="Minion Pro" w:hAnsi="Minion Pro"/>
          <w:i/>
        </w:rPr>
        <w:t>I-III)</w:t>
      </w:r>
      <w:r w:rsidRPr="00A91C1F">
        <w:rPr>
          <w:rFonts w:ascii="Minion Pro" w:hAnsi="Minion Pro"/>
        </w:rPr>
        <w:t xml:space="preserve">. </w:t>
      </w:r>
      <w:smartTag w:uri="urn:schemas-microsoft-com:office:smarttags" w:element="place">
        <w:r w:rsidRPr="00A91C1F">
          <w:rPr>
            <w:rFonts w:ascii="Minion Pro" w:hAnsi="Minion Pro"/>
          </w:rPr>
          <w:t>Firenze</w:t>
        </w:r>
      </w:smartTag>
      <w:r w:rsidRPr="00A91C1F">
        <w:rPr>
          <w:rFonts w:ascii="Minion Pro" w:hAnsi="Minion Pro"/>
        </w:rPr>
        <w:t xml:space="preserve">: Cadmo, 1997. (See </w:t>
      </w:r>
      <w:r w:rsidRPr="00A91C1F">
        <w:rPr>
          <w:rFonts w:ascii="Minion Pro" w:hAnsi="Minion Pro"/>
          <w:i/>
        </w:rPr>
        <w:t>Dante Studies</w:t>
      </w:r>
      <w:r w:rsidRPr="00A91C1F">
        <w:rPr>
          <w:rFonts w:ascii="Minion Pro" w:hAnsi="Minion Pro"/>
        </w:rPr>
        <w:t xml:space="preserve"> 116 [1998], 228-229.)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Adriano Moz</w:t>
      </w:r>
      <w:r w:rsidRPr="00A91C1F">
        <w:rPr>
          <w:rFonts w:ascii="Minion Pro" w:hAnsi="Minion Pro"/>
        </w:rPr>
        <w:t xml:space="preserve">, in </w:t>
      </w:r>
      <w:r w:rsidRPr="00A91C1F">
        <w:rPr>
          <w:rFonts w:ascii="Minion Pro" w:hAnsi="Minion Pro"/>
          <w:i/>
        </w:rPr>
        <w:t>Italian Quarterly</w:t>
      </w:r>
      <w:r w:rsidRPr="00A91C1F">
        <w:rPr>
          <w:rFonts w:ascii="Minion Pro" w:hAnsi="Minion Pro"/>
        </w:rPr>
        <w:t xml:space="preserve"> 38, Nos. 147-148 (Winter-Spring, 2001), 105-108.</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i/>
        </w:rPr>
        <w:t xml:space="preserve">Images of Quattrocento </w:t>
      </w:r>
      <w:smartTag w:uri="urn:schemas-microsoft-com:office:smarttags" w:element="City">
        <w:smartTag w:uri="urn:schemas-microsoft-com:office:smarttags" w:element="place">
          <w:r w:rsidRPr="00A91C1F">
            <w:rPr>
              <w:rFonts w:ascii="Minion Pro" w:hAnsi="Minion Pro"/>
              <w:i/>
            </w:rPr>
            <w:t>Florence</w:t>
          </w:r>
        </w:smartTag>
      </w:smartTag>
      <w:r w:rsidRPr="00A91C1F">
        <w:rPr>
          <w:rFonts w:ascii="Minion Pro" w:hAnsi="Minion Pro"/>
          <w:i/>
        </w:rPr>
        <w:t>: Selected Writings in Literature, History, and Art</w:t>
      </w:r>
      <w:r w:rsidRPr="00A91C1F">
        <w:rPr>
          <w:rFonts w:ascii="Minion Pro" w:hAnsi="Minion Pro"/>
        </w:rPr>
        <w:t xml:space="preserve">. Edited by </w:t>
      </w:r>
      <w:r w:rsidRPr="005E6862">
        <w:rPr>
          <w:rFonts w:ascii="Minion Pro" w:hAnsi="Minion Pro"/>
          <w:b/>
        </w:rPr>
        <w:t xml:space="preserve">Stefano Ugo Baldassarri </w:t>
      </w:r>
      <w:r w:rsidRPr="005E6862">
        <w:rPr>
          <w:rFonts w:ascii="Minion Pro" w:hAnsi="Minion Pro"/>
        </w:rPr>
        <w:t>and</w:t>
      </w:r>
      <w:r w:rsidRPr="005E6862">
        <w:rPr>
          <w:rFonts w:ascii="Minion Pro" w:hAnsi="Minion Pro"/>
          <w:b/>
        </w:rPr>
        <w:t xml:space="preserve"> Arielle Saiber</w:t>
      </w:r>
      <w:r w:rsidRPr="00A91C1F">
        <w:rPr>
          <w:rFonts w:ascii="Minion Pro" w:hAnsi="Minion Pro"/>
        </w:rPr>
        <w:t xml:space="preserve">. </w:t>
      </w:r>
      <w:smartTag w:uri="urn:schemas-microsoft-com:office:smarttags" w:element="City">
        <w:r w:rsidRPr="00A91C1F">
          <w:rPr>
            <w:rFonts w:ascii="Minion Pro" w:hAnsi="Minion Pro"/>
          </w:rPr>
          <w:t>New Haven</w:t>
        </w:r>
      </w:smartTag>
      <w:r w:rsidRPr="00A91C1F">
        <w:rPr>
          <w:rFonts w:ascii="Minion Pro" w:hAnsi="Minion Pro"/>
        </w:rPr>
        <w:t>, Conn</w:t>
      </w:r>
      <w:r w:rsidR="005E6862">
        <w:rPr>
          <w:rFonts w:ascii="Minion Pro" w:hAnsi="Minion Pro"/>
        </w:rPr>
        <w:t>.</w:t>
      </w:r>
      <w:r w:rsidRPr="00A91C1F">
        <w:rPr>
          <w:rFonts w:ascii="Minion Pro" w:hAnsi="Minion Pro"/>
        </w:rPr>
        <w:t xml:space="preserve">: </w:t>
      </w:r>
      <w:smartTag w:uri="urn:schemas-microsoft-com:office:smarttags" w:element="place">
        <w:smartTag w:uri="urn:schemas-microsoft-com:office:smarttags" w:element="PlaceName">
          <w:r w:rsidRPr="00A91C1F">
            <w:rPr>
              <w:rFonts w:ascii="Minion Pro" w:hAnsi="Minion Pro"/>
            </w:rPr>
            <w:t>Yale</w:t>
          </w:r>
        </w:smartTag>
        <w:r w:rsidRPr="00A91C1F">
          <w:rPr>
            <w:rFonts w:ascii="Minion Pro" w:hAnsi="Minion Pro"/>
          </w:rPr>
          <w:t xml:space="preserve"> </w:t>
        </w:r>
        <w:smartTag w:uri="urn:schemas-microsoft-com:office:smarttags" w:element="PlaceType">
          <w:r w:rsidRPr="00A91C1F">
            <w:rPr>
              <w:rFonts w:ascii="Minion Pro" w:hAnsi="Minion Pro"/>
            </w:rPr>
            <w:t>University</w:t>
          </w:r>
        </w:smartTag>
      </w:smartTag>
      <w:r w:rsidRPr="00A91C1F">
        <w:rPr>
          <w:rFonts w:ascii="Minion Pro" w:hAnsi="Minion Pro"/>
        </w:rPr>
        <w:t xml:space="preserve"> Press, 2000. (See </w:t>
      </w:r>
      <w:r w:rsidRPr="00A91C1F">
        <w:rPr>
          <w:rFonts w:ascii="Minion Pro" w:hAnsi="Minion Pro"/>
          <w:i/>
        </w:rPr>
        <w:t>Dante Studies</w:t>
      </w:r>
      <w:r w:rsidRPr="00A91C1F">
        <w:rPr>
          <w:rFonts w:ascii="Minion Pro" w:hAnsi="Minion Pro"/>
        </w:rPr>
        <w:t xml:space="preserve"> 119 [2001], 236-237.)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William J. Kennedy</w:t>
      </w:r>
      <w:r w:rsidRPr="00A91C1F">
        <w:rPr>
          <w:rFonts w:ascii="Minion Pro" w:hAnsi="Minion Pro"/>
        </w:rPr>
        <w:t xml:space="preserve">, in </w:t>
      </w:r>
      <w:r w:rsidRPr="00A91C1F">
        <w:rPr>
          <w:rFonts w:ascii="Minion Pro" w:hAnsi="Minion Pro"/>
          <w:i/>
        </w:rPr>
        <w:t>Forum Italicum</w:t>
      </w:r>
      <w:r w:rsidRPr="00A91C1F">
        <w:rPr>
          <w:rFonts w:ascii="Minion Pro" w:hAnsi="Minion Pro"/>
        </w:rPr>
        <w:t xml:space="preserve"> 35, No. 1 (Spring, 2001), 277-278;</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Michael T. Ward</w:t>
      </w:r>
      <w:r w:rsidRPr="00A91C1F">
        <w:rPr>
          <w:rFonts w:ascii="Minion Pro" w:hAnsi="Minion Pro"/>
        </w:rPr>
        <w:t xml:space="preserve">, in </w:t>
      </w:r>
      <w:r w:rsidRPr="00A91C1F">
        <w:rPr>
          <w:rFonts w:ascii="Minion Pro" w:hAnsi="Minion Pro"/>
          <w:i/>
        </w:rPr>
        <w:t>Italica</w:t>
      </w:r>
      <w:r w:rsidRPr="00A91C1F">
        <w:rPr>
          <w:rFonts w:ascii="Minion Pro" w:hAnsi="Minion Pro"/>
        </w:rPr>
        <w:t xml:space="preserve"> 78, No. 3 (Autumn, 2001), 417-419.</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i/>
        </w:rPr>
        <w:t>Last Things: Death and the Apocalypse in the Middle Ages</w:t>
      </w:r>
      <w:r w:rsidRPr="00A91C1F">
        <w:rPr>
          <w:rFonts w:ascii="Minion Pro" w:hAnsi="Minion Pro"/>
        </w:rPr>
        <w:t xml:space="preserve">. Edited by </w:t>
      </w:r>
      <w:r w:rsidRPr="00D04946">
        <w:rPr>
          <w:rFonts w:ascii="Minion Pro" w:hAnsi="Minion Pro"/>
          <w:b/>
        </w:rPr>
        <w:t xml:space="preserve">Caroline Walker Bynum </w:t>
      </w:r>
      <w:r w:rsidRPr="00D04946">
        <w:rPr>
          <w:rFonts w:ascii="Minion Pro" w:hAnsi="Minion Pro"/>
        </w:rPr>
        <w:t>and</w:t>
      </w:r>
      <w:r w:rsidRPr="00D04946">
        <w:rPr>
          <w:rFonts w:ascii="Minion Pro" w:hAnsi="Minion Pro"/>
          <w:b/>
        </w:rPr>
        <w:t xml:space="preserve"> Paul Freedman</w:t>
      </w:r>
      <w:r w:rsidRPr="00A91C1F">
        <w:rPr>
          <w:rFonts w:ascii="Minion Pro" w:hAnsi="Minion Pro"/>
        </w:rPr>
        <w:t xml:space="preserve">. </w:t>
      </w:r>
      <w:smartTag w:uri="urn:schemas-microsoft-com:office:smarttags" w:element="City">
        <w:r w:rsidRPr="00A91C1F">
          <w:rPr>
            <w:rFonts w:ascii="Minion Pro" w:hAnsi="Minion Pro"/>
          </w:rPr>
          <w:t>Philadelphia</w:t>
        </w:r>
      </w:smartTag>
      <w:r w:rsidRPr="00A91C1F">
        <w:rPr>
          <w:rFonts w:ascii="Minion Pro" w:hAnsi="Minion Pro"/>
        </w:rPr>
        <w:t xml:space="preserve">: </w:t>
      </w:r>
      <w:smartTag w:uri="urn:schemas-microsoft-com:office:smarttags" w:element="place">
        <w:smartTag w:uri="urn:schemas-microsoft-com:office:smarttags" w:element="PlaceType">
          <w:r w:rsidRPr="00A91C1F">
            <w:rPr>
              <w:rFonts w:ascii="Minion Pro" w:hAnsi="Minion Pro"/>
            </w:rPr>
            <w:t>University</w:t>
          </w:r>
        </w:smartTag>
        <w:r w:rsidRPr="00A91C1F">
          <w:rPr>
            <w:rFonts w:ascii="Minion Pro" w:hAnsi="Minion Pro"/>
          </w:rPr>
          <w:t xml:space="preserve"> of </w:t>
        </w:r>
        <w:smartTag w:uri="urn:schemas-microsoft-com:office:smarttags" w:element="PlaceName">
          <w:r w:rsidRPr="00A91C1F">
            <w:rPr>
              <w:rFonts w:ascii="Minion Pro" w:hAnsi="Minion Pro"/>
            </w:rPr>
            <w:t>Pennsylvania</w:t>
          </w:r>
        </w:smartTag>
      </w:smartTag>
      <w:r w:rsidRPr="00A91C1F">
        <w:rPr>
          <w:rFonts w:ascii="Minion Pro" w:hAnsi="Minion Pro"/>
        </w:rPr>
        <w:t xml:space="preserve"> Press, 2000.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Alan E. Bernstein</w:t>
      </w:r>
      <w:r w:rsidRPr="00A91C1F">
        <w:rPr>
          <w:rFonts w:ascii="Minion Pro" w:hAnsi="Minion Pro"/>
        </w:rPr>
        <w:t xml:space="preserve">, in </w:t>
      </w:r>
      <w:r w:rsidRPr="00A91C1F">
        <w:rPr>
          <w:rFonts w:ascii="Minion Pro" w:hAnsi="Minion Pro"/>
          <w:i/>
        </w:rPr>
        <w:t>Speculum</w:t>
      </w:r>
      <w:r w:rsidRPr="00A91C1F">
        <w:rPr>
          <w:rFonts w:ascii="Minion Pro" w:hAnsi="Minion Pro"/>
        </w:rPr>
        <w:t xml:space="preserve"> 76, No. 3 (July, 2001), 692-694.</w:t>
      </w:r>
    </w:p>
    <w:p w:rsidR="00275342" w:rsidRPr="00A91C1F" w:rsidRDefault="00275342">
      <w:pPr>
        <w:widowControl w:val="0"/>
        <w:rPr>
          <w:rFonts w:ascii="Minion Pro" w:hAnsi="Minion Pro"/>
        </w:rPr>
      </w:pPr>
    </w:p>
    <w:p w:rsidR="00275342" w:rsidRPr="00A91C1F" w:rsidRDefault="00275342" w:rsidP="00275342">
      <w:pPr>
        <w:widowControl w:val="0"/>
        <w:rPr>
          <w:rFonts w:ascii="Minion Pro" w:hAnsi="Minion Pro"/>
        </w:rPr>
      </w:pPr>
      <w:r w:rsidRPr="00A91C1F">
        <w:rPr>
          <w:rFonts w:ascii="Minion Pro" w:hAnsi="Minion Pro"/>
          <w:b/>
        </w:rPr>
        <w:t>Milbank, Alison</w:t>
      </w:r>
      <w:r w:rsidRPr="00A91C1F">
        <w:rPr>
          <w:rFonts w:ascii="Minion Pro" w:hAnsi="Minion Pro"/>
        </w:rPr>
        <w:t xml:space="preserve">. </w:t>
      </w:r>
      <w:r w:rsidRPr="00A91C1F">
        <w:rPr>
          <w:rFonts w:ascii="Minion Pro" w:hAnsi="Minion Pro"/>
          <w:i/>
        </w:rPr>
        <w:t>Dante and the Victorians</w:t>
      </w:r>
      <w:r w:rsidRPr="00A91C1F">
        <w:rPr>
          <w:rFonts w:ascii="Minion Pro" w:hAnsi="Minion Pro"/>
        </w:rPr>
        <w:t>. Manchester and New York: Manchester University Press, 1998. Reviewed by:</w:t>
      </w:r>
    </w:p>
    <w:p w:rsidR="00275342" w:rsidRPr="00A91C1F" w:rsidRDefault="00275342" w:rsidP="009660E8">
      <w:pPr>
        <w:widowControl w:val="0"/>
        <w:rPr>
          <w:rFonts w:ascii="Minion Pro" w:hAnsi="Minion Pro"/>
        </w:rPr>
      </w:pPr>
      <w:r w:rsidRPr="00A91C1F">
        <w:rPr>
          <w:rFonts w:ascii="Minion Pro" w:hAnsi="Minion Pro"/>
        </w:rPr>
        <w:tab/>
      </w:r>
      <w:r w:rsidR="009660E8" w:rsidRPr="00A91C1F">
        <w:rPr>
          <w:rFonts w:ascii="Minion Pro" w:hAnsi="Minion Pro"/>
          <w:b/>
        </w:rPr>
        <w:t>Robert B. Wellisch</w:t>
      </w:r>
      <w:r w:rsidR="009660E8" w:rsidRPr="00A91C1F">
        <w:rPr>
          <w:rFonts w:ascii="Minion Pro" w:hAnsi="Minion Pro"/>
        </w:rPr>
        <w:t xml:space="preserve">, in </w:t>
      </w:r>
      <w:r w:rsidR="009660E8" w:rsidRPr="00A91C1F">
        <w:rPr>
          <w:rFonts w:ascii="Minion Pro" w:hAnsi="Minion Pro"/>
          <w:i/>
        </w:rPr>
        <w:t>Victorian Studies</w:t>
      </w:r>
      <w:r w:rsidR="009660E8" w:rsidRPr="00A91C1F">
        <w:rPr>
          <w:rFonts w:ascii="Minion Pro" w:hAnsi="Minion Pro"/>
        </w:rPr>
        <w:t>, 43, No. 3 (Spring, 2001), 484-486.</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Parker, Deborah.</w:t>
      </w:r>
      <w:r w:rsidRPr="00A91C1F">
        <w:rPr>
          <w:rFonts w:ascii="Minion Pro" w:hAnsi="Minion Pro"/>
        </w:rPr>
        <w:t xml:space="preserve"> </w:t>
      </w:r>
      <w:r w:rsidRPr="00A91C1F">
        <w:rPr>
          <w:rFonts w:ascii="Minion Pro" w:hAnsi="Minion Pro"/>
          <w:i/>
        </w:rPr>
        <w:t>Bronzino: Renaissance Painter as Poet</w:t>
      </w:r>
      <w:r w:rsidRPr="00A91C1F">
        <w:rPr>
          <w:rFonts w:ascii="Minion Pro" w:hAnsi="Minion Pro"/>
        </w:rPr>
        <w:t xml:space="preserve">. </w:t>
      </w:r>
      <w:smartTag w:uri="urn:schemas-microsoft-com:office:smarttags" w:element="City">
        <w:r w:rsidRPr="00A91C1F">
          <w:rPr>
            <w:rFonts w:ascii="Minion Pro" w:hAnsi="Minion Pro"/>
          </w:rPr>
          <w:t>Cambridge</w:t>
        </w:r>
      </w:smartTag>
      <w:r w:rsidRPr="00A91C1F">
        <w:rPr>
          <w:rFonts w:ascii="Minion Pro" w:hAnsi="Minion Pro"/>
        </w:rPr>
        <w:t xml:space="preserve">: </w:t>
      </w:r>
      <w:smartTag w:uri="urn:schemas-microsoft-com:office:smarttags" w:element="place">
        <w:smartTag w:uri="urn:schemas-microsoft-com:office:smarttags" w:element="PlaceName">
          <w:r w:rsidRPr="00A91C1F">
            <w:rPr>
              <w:rFonts w:ascii="Minion Pro" w:hAnsi="Minion Pro"/>
            </w:rPr>
            <w:t>Cambridge</w:t>
          </w:r>
        </w:smartTag>
        <w:r w:rsidRPr="00A91C1F">
          <w:rPr>
            <w:rFonts w:ascii="Minion Pro" w:hAnsi="Minion Pro"/>
          </w:rPr>
          <w:t xml:space="preserve"> </w:t>
        </w:r>
        <w:smartTag w:uri="urn:schemas-microsoft-com:office:smarttags" w:element="PlaceType">
          <w:r w:rsidRPr="00A91C1F">
            <w:rPr>
              <w:rFonts w:ascii="Minion Pro" w:hAnsi="Minion Pro"/>
            </w:rPr>
            <w:t>University</w:t>
          </w:r>
        </w:smartTag>
      </w:smartTag>
      <w:r w:rsidRPr="00A91C1F">
        <w:rPr>
          <w:rFonts w:ascii="Minion Pro" w:hAnsi="Minion Pro"/>
        </w:rPr>
        <w:t xml:space="preserve"> Press, 2000. (See </w:t>
      </w:r>
      <w:r w:rsidRPr="00A91C1F">
        <w:rPr>
          <w:rFonts w:ascii="Minion Pro" w:hAnsi="Minion Pro"/>
          <w:i/>
        </w:rPr>
        <w:t>Dante Studies</w:t>
      </w:r>
      <w:r w:rsidRPr="00A91C1F">
        <w:rPr>
          <w:rFonts w:ascii="Minion Pro" w:hAnsi="Minion Pro"/>
        </w:rPr>
        <w:t xml:space="preserve"> 119 [2001], 245.)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William J. Kennedy</w:t>
      </w:r>
      <w:r w:rsidRPr="00A91C1F">
        <w:rPr>
          <w:rFonts w:ascii="Minion Pro" w:hAnsi="Minion Pro"/>
        </w:rPr>
        <w:t xml:space="preserve">, in </w:t>
      </w:r>
      <w:r w:rsidRPr="00A91C1F">
        <w:rPr>
          <w:rFonts w:ascii="Minion Pro" w:hAnsi="Minion Pro"/>
          <w:i/>
        </w:rPr>
        <w:t>Forum Italicum</w:t>
      </w:r>
      <w:r w:rsidRPr="00A91C1F">
        <w:rPr>
          <w:rFonts w:ascii="Minion Pro" w:hAnsi="Minion Pro"/>
        </w:rPr>
        <w:t xml:space="preserve"> 35, No. 1 (Spring, 2001), 278-280;</w:t>
      </w:r>
    </w:p>
    <w:p w:rsidR="00072DA1" w:rsidRPr="00A91C1F" w:rsidRDefault="00D21A05">
      <w:pPr>
        <w:widowControl w:val="0"/>
        <w:rPr>
          <w:rFonts w:ascii="Minion Pro" w:hAnsi="Minion Pro"/>
          <w:lang w:val="it-IT"/>
        </w:rPr>
      </w:pPr>
      <w:r w:rsidRPr="00A91C1F">
        <w:rPr>
          <w:rFonts w:ascii="Minion Pro" w:hAnsi="Minion Pro"/>
        </w:rPr>
        <w:tab/>
      </w:r>
      <w:r w:rsidRPr="00A91C1F">
        <w:rPr>
          <w:rFonts w:ascii="Minion Pro" w:hAnsi="Minion Pro"/>
          <w:b/>
          <w:lang w:val="it-IT"/>
        </w:rPr>
        <w:t>Domenico Zanrè</w:t>
      </w:r>
      <w:r w:rsidRPr="00A91C1F">
        <w:rPr>
          <w:rFonts w:ascii="Minion Pro" w:hAnsi="Minion Pro"/>
          <w:lang w:val="it-IT"/>
        </w:rPr>
        <w:t xml:space="preserve">, in </w:t>
      </w:r>
      <w:r w:rsidRPr="00A91C1F">
        <w:rPr>
          <w:rFonts w:ascii="Minion Pro" w:hAnsi="Minion Pro"/>
          <w:i/>
          <w:lang w:val="it-IT"/>
        </w:rPr>
        <w:t>Annali d’Italianistica</w:t>
      </w:r>
      <w:r w:rsidRPr="00A91C1F">
        <w:rPr>
          <w:rFonts w:ascii="Minion Pro" w:hAnsi="Minion Pro"/>
          <w:lang w:val="it-IT"/>
        </w:rPr>
        <w:t xml:space="preserve"> 19 (2001), 369-371.</w:t>
      </w:r>
    </w:p>
    <w:p w:rsidR="00072DA1" w:rsidRPr="00A91C1F" w:rsidRDefault="00072DA1">
      <w:pPr>
        <w:widowControl w:val="0"/>
        <w:rPr>
          <w:rFonts w:ascii="Minion Pro" w:hAnsi="Minion Pro"/>
          <w:lang w:val="it-IT"/>
        </w:rPr>
      </w:pPr>
    </w:p>
    <w:p w:rsidR="00072DA1" w:rsidRPr="00A91C1F" w:rsidRDefault="00D21A05">
      <w:pPr>
        <w:widowControl w:val="0"/>
        <w:rPr>
          <w:rFonts w:ascii="Minion Pro" w:hAnsi="Minion Pro"/>
        </w:rPr>
      </w:pPr>
      <w:r w:rsidRPr="00A91C1F">
        <w:rPr>
          <w:rFonts w:ascii="Minion Pro" w:hAnsi="Minion Pro"/>
          <w:b/>
        </w:rPr>
        <w:t>Pucci, Joseph.</w:t>
      </w:r>
      <w:r w:rsidRPr="00A91C1F">
        <w:rPr>
          <w:rFonts w:ascii="Minion Pro" w:hAnsi="Minion Pro"/>
        </w:rPr>
        <w:t xml:space="preserve"> </w:t>
      </w:r>
      <w:r w:rsidRPr="00A91C1F">
        <w:rPr>
          <w:rFonts w:ascii="Minion Pro" w:hAnsi="Minion Pro"/>
          <w:i/>
        </w:rPr>
        <w:t>The Full-Knowing Reader: Allusion and the Power of the Reader in the Western Literary Tradition</w:t>
      </w:r>
      <w:r w:rsidRPr="00A91C1F">
        <w:rPr>
          <w:rFonts w:ascii="Minion Pro" w:hAnsi="Minion Pro"/>
        </w:rPr>
        <w:t xml:space="preserve">. </w:t>
      </w:r>
      <w:smartTag w:uri="urn:schemas-microsoft-com:office:smarttags" w:element="City">
        <w:r w:rsidRPr="00A91C1F">
          <w:rPr>
            <w:rFonts w:ascii="Minion Pro" w:hAnsi="Minion Pro"/>
          </w:rPr>
          <w:t>New Haven</w:t>
        </w:r>
      </w:smartTag>
      <w:r w:rsidRPr="00A91C1F">
        <w:rPr>
          <w:rFonts w:ascii="Minion Pro" w:hAnsi="Minion Pro"/>
        </w:rPr>
        <w:t xml:space="preserve">: </w:t>
      </w:r>
      <w:smartTag w:uri="urn:schemas-microsoft-com:office:smarttags" w:element="place">
        <w:smartTag w:uri="urn:schemas-microsoft-com:office:smarttags" w:element="PlaceName">
          <w:r w:rsidRPr="00A91C1F">
            <w:rPr>
              <w:rFonts w:ascii="Minion Pro" w:hAnsi="Minion Pro"/>
            </w:rPr>
            <w:t>Yale</w:t>
          </w:r>
        </w:smartTag>
        <w:r w:rsidRPr="00A91C1F">
          <w:rPr>
            <w:rFonts w:ascii="Minion Pro" w:hAnsi="Minion Pro"/>
          </w:rPr>
          <w:t xml:space="preserve"> </w:t>
        </w:r>
        <w:smartTag w:uri="urn:schemas-microsoft-com:office:smarttags" w:element="PlaceType">
          <w:r w:rsidRPr="00A91C1F">
            <w:rPr>
              <w:rFonts w:ascii="Minion Pro" w:hAnsi="Minion Pro"/>
            </w:rPr>
            <w:t>University</w:t>
          </w:r>
        </w:smartTag>
      </w:smartTag>
      <w:r w:rsidRPr="00A91C1F">
        <w:rPr>
          <w:rFonts w:ascii="Minion Pro" w:hAnsi="Minion Pro"/>
        </w:rPr>
        <w:t xml:space="preserve"> Press, 1998. (See </w:t>
      </w:r>
      <w:r w:rsidRPr="00A91C1F">
        <w:rPr>
          <w:rFonts w:ascii="Minion Pro" w:hAnsi="Minion Pro"/>
          <w:i/>
        </w:rPr>
        <w:t>Dante Studies</w:t>
      </w:r>
      <w:r w:rsidRPr="00A91C1F">
        <w:rPr>
          <w:rFonts w:ascii="Minion Pro" w:hAnsi="Minion Pro"/>
        </w:rPr>
        <w:t xml:space="preserve"> 118 [2000], 377.)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Elizabeth Jane Bellamy</w:t>
      </w:r>
      <w:r w:rsidRPr="00A91C1F">
        <w:rPr>
          <w:rFonts w:ascii="Minion Pro" w:hAnsi="Minion Pro"/>
        </w:rPr>
        <w:t xml:space="preserve">, in </w:t>
      </w:r>
      <w:r w:rsidRPr="00A91C1F">
        <w:rPr>
          <w:rFonts w:ascii="Minion Pro" w:hAnsi="Minion Pro"/>
          <w:i/>
        </w:rPr>
        <w:t>Comparative Literature Studies</w:t>
      </w:r>
      <w:r w:rsidRPr="00A91C1F">
        <w:rPr>
          <w:rFonts w:ascii="Minion Pro" w:hAnsi="Minion Pro"/>
        </w:rPr>
        <w:t xml:space="preserve"> 38, No. 1 (2001), 78-80.</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Russell, J. Stephen.</w:t>
      </w:r>
      <w:r w:rsidRPr="00A91C1F">
        <w:rPr>
          <w:rFonts w:ascii="Minion Pro" w:hAnsi="Minion Pro"/>
        </w:rPr>
        <w:t xml:space="preserve"> </w:t>
      </w:r>
      <w:r w:rsidRPr="00A91C1F">
        <w:rPr>
          <w:rFonts w:ascii="Minion Pro" w:hAnsi="Minion Pro"/>
          <w:i/>
        </w:rPr>
        <w:t>Chaucer and the Trivium: The Mindsong of the “</w:t>
      </w:r>
      <w:smartTag w:uri="urn:schemas-microsoft-com:office:smarttags" w:element="City">
        <w:smartTag w:uri="urn:schemas-microsoft-com:office:smarttags" w:element="place">
          <w:r w:rsidRPr="00A91C1F">
            <w:rPr>
              <w:rFonts w:ascii="Minion Pro" w:hAnsi="Minion Pro"/>
              <w:i/>
            </w:rPr>
            <w:t>Canterbury</w:t>
          </w:r>
        </w:smartTag>
      </w:smartTag>
      <w:r w:rsidRPr="00A91C1F">
        <w:rPr>
          <w:rFonts w:ascii="Minion Pro" w:hAnsi="Minion Pro"/>
          <w:i/>
        </w:rPr>
        <w:t xml:space="preserve"> Tales.”</w:t>
      </w:r>
      <w:r w:rsidRPr="00A91C1F">
        <w:rPr>
          <w:rFonts w:ascii="Minion Pro" w:hAnsi="Minion Pro"/>
        </w:rPr>
        <w:t xml:space="preserve"> </w:t>
      </w:r>
      <w:smartTag w:uri="urn:schemas-microsoft-com:office:smarttags" w:element="City">
        <w:r w:rsidRPr="00A91C1F">
          <w:rPr>
            <w:rFonts w:ascii="Minion Pro" w:hAnsi="Minion Pro"/>
          </w:rPr>
          <w:t>Gainesville</w:t>
        </w:r>
      </w:smartTag>
      <w:r w:rsidRPr="00A91C1F">
        <w:rPr>
          <w:rFonts w:ascii="Minion Pro" w:hAnsi="Minion Pro"/>
        </w:rPr>
        <w:t xml:space="preserve">: University Press of </w:t>
      </w:r>
      <w:smartTag w:uri="urn:schemas-microsoft-com:office:smarttags" w:element="State">
        <w:smartTag w:uri="urn:schemas-microsoft-com:office:smarttags" w:element="place">
          <w:r w:rsidRPr="00A91C1F">
            <w:rPr>
              <w:rFonts w:ascii="Minion Pro" w:hAnsi="Minion Pro"/>
            </w:rPr>
            <w:t>Florida</w:t>
          </w:r>
        </w:smartTag>
      </w:smartTag>
      <w:r w:rsidRPr="00A91C1F">
        <w:rPr>
          <w:rFonts w:ascii="Minion Pro" w:hAnsi="Minion Pro"/>
        </w:rPr>
        <w:t>, 1998.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Edward I. Condren</w:t>
      </w:r>
      <w:r w:rsidRPr="00A91C1F">
        <w:rPr>
          <w:rFonts w:ascii="Minion Pro" w:hAnsi="Minion Pro"/>
        </w:rPr>
        <w:t xml:space="preserve">, in </w:t>
      </w:r>
      <w:r w:rsidRPr="00A91C1F">
        <w:rPr>
          <w:rFonts w:ascii="Minion Pro" w:hAnsi="Minion Pro"/>
          <w:i/>
        </w:rPr>
        <w:t>Speculum</w:t>
      </w:r>
      <w:r w:rsidRPr="00A91C1F">
        <w:rPr>
          <w:rFonts w:ascii="Minion Pro" w:hAnsi="Minion Pro"/>
        </w:rPr>
        <w:t xml:space="preserve"> 76, No. 4 (October, 2001), 1095-1097.</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lang w:val="it-IT"/>
        </w:rPr>
        <w:t>Scorrano, Luigi.</w:t>
      </w:r>
      <w:r w:rsidRPr="00A91C1F">
        <w:rPr>
          <w:rFonts w:ascii="Minion Pro" w:hAnsi="Minion Pro"/>
          <w:lang w:val="it-IT"/>
        </w:rPr>
        <w:t xml:space="preserve"> </w:t>
      </w:r>
      <w:r w:rsidRPr="00A91C1F">
        <w:rPr>
          <w:rFonts w:ascii="Minion Pro" w:hAnsi="Minion Pro"/>
          <w:i/>
          <w:lang w:val="it-IT"/>
        </w:rPr>
        <w:t>Il Dante ‘fascista’. Saggi, letture, note dantesche</w:t>
      </w:r>
      <w:r w:rsidRPr="00A91C1F">
        <w:rPr>
          <w:rFonts w:ascii="Minion Pro" w:hAnsi="Minion Pro"/>
          <w:lang w:val="it-IT"/>
        </w:rPr>
        <w:t xml:space="preserve">. Ravenna: Longo, 2001. </w:t>
      </w:r>
      <w:r w:rsidRPr="00A91C1F">
        <w:rPr>
          <w:rFonts w:ascii="Minion Pro" w:hAnsi="Minion Pro"/>
        </w:rPr>
        <w:t>Reviewed by:</w:t>
      </w:r>
    </w:p>
    <w:p w:rsidR="00072DA1" w:rsidRPr="00461F0F" w:rsidRDefault="00D21A05">
      <w:pPr>
        <w:widowControl w:val="0"/>
        <w:rPr>
          <w:rFonts w:ascii="Minion Pro" w:hAnsi="Minion Pro"/>
          <w:lang w:val="it-IT"/>
        </w:rPr>
      </w:pPr>
      <w:r w:rsidRPr="00A91C1F">
        <w:rPr>
          <w:rFonts w:ascii="Minion Pro" w:hAnsi="Minion Pro"/>
        </w:rPr>
        <w:tab/>
      </w:r>
      <w:r w:rsidRPr="00461F0F">
        <w:rPr>
          <w:rFonts w:ascii="Minion Pro" w:hAnsi="Minion Pro"/>
          <w:b/>
          <w:lang w:val="it-IT"/>
        </w:rPr>
        <w:t>Mary Alexandra Watt</w:t>
      </w:r>
      <w:r w:rsidRPr="00461F0F">
        <w:rPr>
          <w:rFonts w:ascii="Minion Pro" w:hAnsi="Minion Pro"/>
          <w:lang w:val="it-IT"/>
        </w:rPr>
        <w:t xml:space="preserve">, in </w:t>
      </w:r>
      <w:r w:rsidR="00461F0F" w:rsidRPr="00461F0F">
        <w:rPr>
          <w:rFonts w:ascii="Minion Pro" w:hAnsi="Minion Pro"/>
          <w:i/>
          <w:lang w:val="it-IT"/>
        </w:rPr>
        <w:t>Quaderni d’italianistica</w:t>
      </w:r>
      <w:r w:rsidRPr="00461F0F">
        <w:rPr>
          <w:rFonts w:ascii="Minion Pro" w:hAnsi="Minion Pro"/>
          <w:lang w:val="it-IT"/>
        </w:rPr>
        <w:t xml:space="preserve"> 22, No. 1 (2001), 172-173.</w:t>
      </w:r>
    </w:p>
    <w:p w:rsidR="00072DA1" w:rsidRPr="00461F0F" w:rsidRDefault="00072DA1">
      <w:pPr>
        <w:widowControl w:val="0"/>
        <w:rPr>
          <w:rFonts w:ascii="Minion Pro" w:hAnsi="Minion Pro"/>
          <w:lang w:val="it-IT"/>
        </w:rPr>
      </w:pPr>
    </w:p>
    <w:p w:rsidR="00072DA1" w:rsidRPr="00A91C1F" w:rsidRDefault="00D21A05">
      <w:pPr>
        <w:widowControl w:val="0"/>
        <w:rPr>
          <w:rFonts w:ascii="Minion Pro" w:hAnsi="Minion Pro"/>
        </w:rPr>
      </w:pPr>
      <w:r w:rsidRPr="00A91C1F">
        <w:rPr>
          <w:rFonts w:ascii="Minion Pro" w:hAnsi="Minion Pro"/>
          <w:b/>
        </w:rPr>
        <w:t>Shapiro, Marianne.</w:t>
      </w:r>
      <w:r w:rsidRPr="00A91C1F">
        <w:rPr>
          <w:rFonts w:ascii="Minion Pro" w:hAnsi="Minion Pro"/>
        </w:rPr>
        <w:t xml:space="preserve"> </w:t>
      </w:r>
      <w:r w:rsidRPr="00A91C1F">
        <w:rPr>
          <w:rFonts w:ascii="Minion Pro" w:hAnsi="Minion Pro"/>
          <w:i/>
        </w:rPr>
        <w:t>Dante and the Knot of Body and Soul</w:t>
      </w:r>
      <w:r w:rsidRPr="00A91C1F">
        <w:rPr>
          <w:rFonts w:ascii="Minion Pro" w:hAnsi="Minion Pro"/>
        </w:rPr>
        <w:t xml:space="preserve">. </w:t>
      </w:r>
      <w:smartTag w:uri="urn:schemas-microsoft-com:office:smarttags" w:element="State">
        <w:r w:rsidRPr="00A91C1F">
          <w:rPr>
            <w:rFonts w:ascii="Minion Pro" w:hAnsi="Minion Pro"/>
          </w:rPr>
          <w:t>New York</w:t>
        </w:r>
      </w:smartTag>
      <w:r w:rsidRPr="00A91C1F">
        <w:rPr>
          <w:rFonts w:ascii="Minion Pro" w:hAnsi="Minion Pro"/>
        </w:rPr>
        <w:t xml:space="preserve">: </w:t>
      </w:r>
      <w:smartTag w:uri="urn:schemas-microsoft-com:office:smarttags" w:element="place">
        <w:r w:rsidRPr="00A91C1F">
          <w:rPr>
            <w:rFonts w:ascii="Minion Pro" w:hAnsi="Minion Pro"/>
          </w:rPr>
          <w:t>St. Martin</w:t>
        </w:r>
      </w:smartTag>
      <w:r w:rsidRPr="00A91C1F">
        <w:rPr>
          <w:rFonts w:ascii="Minion Pro" w:hAnsi="Minion Pro"/>
        </w:rPr>
        <w:t xml:space="preserve">’s Press, 1998. (See </w:t>
      </w:r>
      <w:r w:rsidRPr="00A91C1F">
        <w:rPr>
          <w:rFonts w:ascii="Minion Pro" w:hAnsi="Minion Pro"/>
          <w:i/>
        </w:rPr>
        <w:t>Dante Studies</w:t>
      </w:r>
      <w:r w:rsidRPr="00A91C1F">
        <w:rPr>
          <w:rFonts w:ascii="Minion Pro" w:hAnsi="Minion Pro"/>
        </w:rPr>
        <w:t>, 117 [1999], 269-270.)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Olivia Holmes</w:t>
      </w:r>
      <w:r w:rsidRPr="00A91C1F">
        <w:rPr>
          <w:rFonts w:ascii="Minion Pro" w:hAnsi="Minion Pro"/>
        </w:rPr>
        <w:t xml:space="preserve">, in </w:t>
      </w:r>
      <w:r w:rsidRPr="00A91C1F">
        <w:rPr>
          <w:rFonts w:ascii="Minion Pro" w:hAnsi="Minion Pro"/>
          <w:i/>
        </w:rPr>
        <w:t>Speculum</w:t>
      </w:r>
      <w:r w:rsidRPr="00A91C1F">
        <w:rPr>
          <w:rFonts w:ascii="Minion Pro" w:hAnsi="Minion Pro"/>
        </w:rPr>
        <w:t xml:space="preserve"> 76, No. 4 (October, 2001), 1102-1103.</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Shaw, Christine.</w:t>
      </w:r>
      <w:r w:rsidRPr="00A91C1F">
        <w:rPr>
          <w:rFonts w:ascii="Minion Pro" w:hAnsi="Minion Pro"/>
        </w:rPr>
        <w:t xml:space="preserve"> </w:t>
      </w:r>
      <w:r w:rsidRPr="00A91C1F">
        <w:rPr>
          <w:rFonts w:ascii="Minion Pro" w:hAnsi="Minion Pro"/>
          <w:i/>
        </w:rPr>
        <w:t>The Politics of Exile in Renaissance Italy</w:t>
      </w:r>
      <w:r w:rsidRPr="00A91C1F">
        <w:rPr>
          <w:rFonts w:ascii="Minion Pro" w:hAnsi="Minion Pro"/>
        </w:rPr>
        <w:t xml:space="preserve">. </w:t>
      </w:r>
      <w:smartTag w:uri="urn:schemas-microsoft-com:office:smarttags" w:element="City">
        <w:r w:rsidRPr="00A91C1F">
          <w:rPr>
            <w:rFonts w:ascii="Minion Pro" w:hAnsi="Minion Pro"/>
          </w:rPr>
          <w:t>Cambridge</w:t>
        </w:r>
      </w:smartTag>
      <w:r w:rsidRPr="00A91C1F">
        <w:rPr>
          <w:rFonts w:ascii="Minion Pro" w:hAnsi="Minion Pro"/>
        </w:rPr>
        <w:t xml:space="preserve">: </w:t>
      </w:r>
      <w:smartTag w:uri="urn:schemas-microsoft-com:office:smarttags" w:element="place">
        <w:smartTag w:uri="urn:schemas-microsoft-com:office:smarttags" w:element="PlaceName">
          <w:r w:rsidRPr="00A91C1F">
            <w:rPr>
              <w:rFonts w:ascii="Minion Pro" w:hAnsi="Minion Pro"/>
            </w:rPr>
            <w:t>Cambridge</w:t>
          </w:r>
        </w:smartTag>
        <w:r w:rsidRPr="00A91C1F">
          <w:rPr>
            <w:rFonts w:ascii="Minion Pro" w:hAnsi="Minion Pro"/>
          </w:rPr>
          <w:t xml:space="preserve"> </w:t>
        </w:r>
        <w:smartTag w:uri="urn:schemas-microsoft-com:office:smarttags" w:element="PlaceType">
          <w:r w:rsidRPr="00A91C1F">
            <w:rPr>
              <w:rFonts w:ascii="Minion Pro" w:hAnsi="Minion Pro"/>
            </w:rPr>
            <w:t>University</w:t>
          </w:r>
        </w:smartTag>
      </w:smartTag>
      <w:r w:rsidRPr="00A91C1F">
        <w:rPr>
          <w:rFonts w:ascii="Minion Pro" w:hAnsi="Minion Pro"/>
        </w:rPr>
        <w:t xml:space="preserve"> Press, 2000.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Randolph Starn</w:t>
      </w:r>
      <w:r w:rsidRPr="00A91C1F">
        <w:rPr>
          <w:rFonts w:ascii="Minion Pro" w:hAnsi="Minion Pro"/>
        </w:rPr>
        <w:t xml:space="preserve">, in </w:t>
      </w:r>
      <w:r w:rsidRPr="00A91C1F">
        <w:rPr>
          <w:rFonts w:ascii="Minion Pro" w:hAnsi="Minion Pro"/>
          <w:i/>
        </w:rPr>
        <w:t>Renaissance Quarterly</w:t>
      </w:r>
      <w:r w:rsidRPr="00A91C1F">
        <w:rPr>
          <w:rFonts w:ascii="Minion Pro" w:hAnsi="Minion Pro"/>
        </w:rPr>
        <w:t xml:space="preserve"> 54, No. 3 (Autumn, 2001), 955-957.</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Sowell, Madison U.</w:t>
      </w:r>
      <w:r w:rsidRPr="00A91C1F">
        <w:rPr>
          <w:rFonts w:ascii="Minion Pro" w:hAnsi="Minion Pro"/>
        </w:rPr>
        <w:t xml:space="preserve">, ed. </w:t>
      </w:r>
      <w:r w:rsidRPr="00A91C1F">
        <w:rPr>
          <w:rFonts w:ascii="Minion Pro" w:hAnsi="Minion Pro"/>
          <w:i/>
        </w:rPr>
        <w:t>Dante and Ovid: Essays in Intertextuality</w:t>
      </w:r>
      <w:r w:rsidRPr="00A91C1F">
        <w:rPr>
          <w:rFonts w:ascii="Minion Pro" w:hAnsi="Minion Pro"/>
        </w:rPr>
        <w:t xml:space="preserve">. </w:t>
      </w:r>
      <w:smartTag w:uri="urn:schemas-microsoft-com:office:smarttags" w:element="City">
        <w:smartTag w:uri="urn:schemas-microsoft-com:office:smarttags" w:element="place">
          <w:r w:rsidRPr="00A91C1F">
            <w:rPr>
              <w:rFonts w:ascii="Minion Pro" w:hAnsi="Minion Pro"/>
            </w:rPr>
            <w:t>Binghamton</w:t>
          </w:r>
        </w:smartTag>
      </w:smartTag>
      <w:r w:rsidRPr="00A91C1F">
        <w:rPr>
          <w:rFonts w:ascii="Minion Pro" w:hAnsi="Minion Pro"/>
        </w:rPr>
        <w:t xml:space="preserve">: Medieval and Renaissance Texts and Studies, 1991. (See </w:t>
      </w:r>
      <w:r w:rsidRPr="00A91C1F">
        <w:rPr>
          <w:rFonts w:ascii="Minion Pro" w:hAnsi="Minion Pro"/>
          <w:i/>
        </w:rPr>
        <w:t>Dante Studies</w:t>
      </w:r>
      <w:r w:rsidRPr="00A91C1F">
        <w:rPr>
          <w:rFonts w:ascii="Minion Pro" w:hAnsi="Minion Pro"/>
        </w:rPr>
        <w:t xml:space="preserve"> 110 [1992], 288.)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David Marsh</w:t>
      </w:r>
      <w:r w:rsidRPr="00A91C1F">
        <w:rPr>
          <w:rFonts w:ascii="Minion Pro" w:hAnsi="Minion Pro"/>
        </w:rPr>
        <w:t xml:space="preserve">, in </w:t>
      </w:r>
      <w:r w:rsidRPr="00A91C1F">
        <w:rPr>
          <w:rFonts w:ascii="Minion Pro" w:hAnsi="Minion Pro"/>
          <w:i/>
        </w:rPr>
        <w:t>Italian Quarterly</w:t>
      </w:r>
      <w:r w:rsidRPr="00A91C1F">
        <w:rPr>
          <w:rFonts w:ascii="Minion Pro" w:hAnsi="Minion Pro"/>
        </w:rPr>
        <w:t xml:space="preserve"> 38, Nos. 147-148 (Winter-Spring, 2001), 103.</w:t>
      </w:r>
    </w:p>
    <w:p w:rsidR="00072DA1" w:rsidRPr="00A91C1F" w:rsidRDefault="00072DA1">
      <w:pPr>
        <w:widowControl w:val="0"/>
        <w:rPr>
          <w:rFonts w:ascii="Minion Pro" w:hAnsi="Minion Pro"/>
        </w:rPr>
      </w:pPr>
    </w:p>
    <w:p w:rsidR="00072DA1" w:rsidRPr="00A91C1F" w:rsidRDefault="00D21A05">
      <w:pPr>
        <w:widowControl w:val="0"/>
        <w:rPr>
          <w:rFonts w:ascii="Minion Pro" w:hAnsi="Minion Pro"/>
        </w:rPr>
      </w:pPr>
      <w:r w:rsidRPr="00A91C1F">
        <w:rPr>
          <w:rFonts w:ascii="Minion Pro" w:hAnsi="Minion Pro"/>
          <w:b/>
        </w:rPr>
        <w:t xml:space="preserve">Witt, Ronald G. </w:t>
      </w:r>
      <w:r w:rsidRPr="00A91C1F">
        <w:rPr>
          <w:rFonts w:ascii="Minion Pro" w:hAnsi="Minion Pro"/>
          <w:i/>
        </w:rPr>
        <w:t>‘In the Footsteps of the Ancients’: The Origins of Humanism from Lovato to Bruni</w:t>
      </w:r>
      <w:r w:rsidRPr="00A91C1F">
        <w:rPr>
          <w:rFonts w:ascii="Minion Pro" w:hAnsi="Minion Pro"/>
        </w:rPr>
        <w:t xml:space="preserve">. </w:t>
      </w:r>
      <w:smartTag w:uri="urn:schemas-microsoft-com:office:smarttags" w:element="City">
        <w:smartTag w:uri="urn:schemas-microsoft-com:office:smarttags" w:element="place">
          <w:r w:rsidRPr="00A91C1F">
            <w:rPr>
              <w:rFonts w:ascii="Minion Pro" w:hAnsi="Minion Pro"/>
            </w:rPr>
            <w:t>Leiden</w:t>
          </w:r>
        </w:smartTag>
      </w:smartTag>
      <w:r w:rsidRPr="00A91C1F">
        <w:rPr>
          <w:rFonts w:ascii="Minion Pro" w:hAnsi="Minion Pro"/>
        </w:rPr>
        <w:t xml:space="preserve">: Brill, 2000. (See below under </w:t>
      </w:r>
      <w:r w:rsidRPr="00A91C1F">
        <w:rPr>
          <w:rFonts w:ascii="Minion Pro" w:hAnsi="Minion Pro"/>
          <w:i/>
        </w:rPr>
        <w:t>Addenda: Studies</w:t>
      </w:r>
      <w:r w:rsidRPr="00A91C1F">
        <w:rPr>
          <w:rFonts w:ascii="Minion Pro" w:hAnsi="Minion Pro"/>
        </w:rPr>
        <w:t>.) Reviewed by:</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Mark Jurdjevic</w:t>
      </w:r>
      <w:r w:rsidRPr="00A91C1F">
        <w:rPr>
          <w:rFonts w:ascii="Minion Pro" w:hAnsi="Minion Pro"/>
        </w:rPr>
        <w:t xml:space="preserve">, in </w:t>
      </w:r>
      <w:r w:rsidRPr="00A91C1F">
        <w:rPr>
          <w:rFonts w:ascii="Minion Pro" w:hAnsi="Minion Pro"/>
          <w:i/>
        </w:rPr>
        <w:t>Sixteenth Century Journal</w:t>
      </w:r>
      <w:r w:rsidRPr="00A91C1F">
        <w:rPr>
          <w:rFonts w:ascii="Minion Pro" w:hAnsi="Minion Pro"/>
        </w:rPr>
        <w:t xml:space="preserve"> 32, No. 2 (Summer, 2001), 467-469;</w:t>
      </w:r>
    </w:p>
    <w:p w:rsidR="00072DA1" w:rsidRPr="00A91C1F" w:rsidRDefault="00D21A05">
      <w:pPr>
        <w:widowControl w:val="0"/>
        <w:rPr>
          <w:rFonts w:ascii="Minion Pro" w:hAnsi="Minion Pro"/>
        </w:rPr>
      </w:pPr>
      <w:r w:rsidRPr="00A91C1F">
        <w:rPr>
          <w:rFonts w:ascii="Minion Pro" w:hAnsi="Minion Pro"/>
        </w:rPr>
        <w:tab/>
      </w:r>
      <w:r w:rsidRPr="00A91C1F">
        <w:rPr>
          <w:rFonts w:ascii="Minion Pro" w:hAnsi="Minion Pro"/>
          <w:b/>
        </w:rPr>
        <w:t>William McCuaig</w:t>
      </w:r>
      <w:r w:rsidRPr="00A91C1F">
        <w:rPr>
          <w:rFonts w:ascii="Minion Pro" w:hAnsi="Minion Pro"/>
        </w:rPr>
        <w:t xml:space="preserve">, in </w:t>
      </w:r>
      <w:r w:rsidRPr="00A91C1F">
        <w:rPr>
          <w:rFonts w:ascii="Minion Pro" w:hAnsi="Minion Pro"/>
          <w:i/>
        </w:rPr>
        <w:t>Renaissance Quarterly</w:t>
      </w:r>
      <w:r w:rsidRPr="00A91C1F">
        <w:rPr>
          <w:rFonts w:ascii="Minion Pro" w:hAnsi="Minion Pro"/>
        </w:rPr>
        <w:t xml:space="preserve"> 54, No. 3 (Autumn, 2001), 928-929.</w:t>
      </w:r>
    </w:p>
    <w:p w:rsidR="00072DA1" w:rsidRPr="00A91C1F" w:rsidRDefault="00072DA1">
      <w:pPr>
        <w:widowControl w:val="0"/>
        <w:rPr>
          <w:rFonts w:ascii="Minion Pro" w:hAnsi="Minion Pro"/>
        </w:rPr>
      </w:pPr>
    </w:p>
    <w:p w:rsidR="00D21A05" w:rsidRPr="00A91C1F" w:rsidRDefault="00D21A05">
      <w:pPr>
        <w:widowControl w:val="0"/>
        <w:rPr>
          <w:rFonts w:ascii="Minion Pro" w:hAnsi="Minion Pro"/>
        </w:rPr>
      </w:pPr>
    </w:p>
    <w:sectPr w:rsidR="00D21A05" w:rsidRPr="00A91C1F">
      <w:footnotePr>
        <w:numFmt w:val="lowerLetter"/>
      </w:footnotePr>
      <w:endnotePr>
        <w:numFmt w:val="lowerLetter"/>
      </w:endnotePr>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61"/>
    <w:rsid w:val="0000108E"/>
    <w:rsid w:val="000057E3"/>
    <w:rsid w:val="00005C71"/>
    <w:rsid w:val="000063B4"/>
    <w:rsid w:val="00006AD9"/>
    <w:rsid w:val="00050F43"/>
    <w:rsid w:val="0005578D"/>
    <w:rsid w:val="00070CB9"/>
    <w:rsid w:val="00072DA1"/>
    <w:rsid w:val="001A5626"/>
    <w:rsid w:val="00236DD1"/>
    <w:rsid w:val="00275342"/>
    <w:rsid w:val="002F42AE"/>
    <w:rsid w:val="003328DB"/>
    <w:rsid w:val="00334AB9"/>
    <w:rsid w:val="003E6BFE"/>
    <w:rsid w:val="003F1FB4"/>
    <w:rsid w:val="004139E5"/>
    <w:rsid w:val="00461F0F"/>
    <w:rsid w:val="00486534"/>
    <w:rsid w:val="004D5B5C"/>
    <w:rsid w:val="00517336"/>
    <w:rsid w:val="00526F2C"/>
    <w:rsid w:val="005303D9"/>
    <w:rsid w:val="00531F76"/>
    <w:rsid w:val="00534AB9"/>
    <w:rsid w:val="005748D2"/>
    <w:rsid w:val="005A7A25"/>
    <w:rsid w:val="005C73AC"/>
    <w:rsid w:val="005E6862"/>
    <w:rsid w:val="005F2F16"/>
    <w:rsid w:val="00611F40"/>
    <w:rsid w:val="006D1259"/>
    <w:rsid w:val="007528FC"/>
    <w:rsid w:val="00761530"/>
    <w:rsid w:val="007E0581"/>
    <w:rsid w:val="007E7061"/>
    <w:rsid w:val="00812342"/>
    <w:rsid w:val="00863A00"/>
    <w:rsid w:val="00887542"/>
    <w:rsid w:val="008E0E48"/>
    <w:rsid w:val="008E225C"/>
    <w:rsid w:val="008F1089"/>
    <w:rsid w:val="008F407D"/>
    <w:rsid w:val="009660E8"/>
    <w:rsid w:val="00996DA4"/>
    <w:rsid w:val="009A2B07"/>
    <w:rsid w:val="009A7F0E"/>
    <w:rsid w:val="009D2DE3"/>
    <w:rsid w:val="00A0390C"/>
    <w:rsid w:val="00A2373E"/>
    <w:rsid w:val="00A91C1F"/>
    <w:rsid w:val="00AB66CC"/>
    <w:rsid w:val="00AF38CB"/>
    <w:rsid w:val="00B153C5"/>
    <w:rsid w:val="00B259B3"/>
    <w:rsid w:val="00BC69B8"/>
    <w:rsid w:val="00BD4935"/>
    <w:rsid w:val="00BF7247"/>
    <w:rsid w:val="00C20F9F"/>
    <w:rsid w:val="00C6004F"/>
    <w:rsid w:val="00CA1242"/>
    <w:rsid w:val="00CD5EE3"/>
    <w:rsid w:val="00D01AB9"/>
    <w:rsid w:val="00D04946"/>
    <w:rsid w:val="00D05E46"/>
    <w:rsid w:val="00D21A05"/>
    <w:rsid w:val="00D46DC4"/>
    <w:rsid w:val="00D522C8"/>
    <w:rsid w:val="00D66BB0"/>
    <w:rsid w:val="00D71737"/>
    <w:rsid w:val="00DC6148"/>
    <w:rsid w:val="00DC6E25"/>
    <w:rsid w:val="00E219EE"/>
    <w:rsid w:val="00E46927"/>
    <w:rsid w:val="00E6780E"/>
    <w:rsid w:val="00E76B08"/>
    <w:rsid w:val="00EF41BC"/>
    <w:rsid w:val="00F02044"/>
    <w:rsid w:val="00F24D7B"/>
    <w:rsid w:val="00F4445E"/>
    <w:rsid w:val="00F71A53"/>
    <w:rsid w:val="00F773FE"/>
    <w:rsid w:val="00FC1CD0"/>
    <w:rsid w:val="00FC428D"/>
    <w:rsid w:val="00FF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CA011F0-8AE4-4541-ABE2-17C5B899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semiHidden/>
    <w:unhideWhenUsed/>
    <w:pPr>
      <w:widowControl w:val="0"/>
    </w:pPr>
    <w:rPr>
      <w:i/>
    </w:rPr>
  </w:style>
  <w:style w:type="character" w:customStyle="1" w:styleId="HTMLAddressChar">
    <w:name w:val="HTML Address Char"/>
    <w:basedOn w:val="DefaultParagraphFont"/>
    <w:link w:val="HTMLAddress"/>
    <w:semiHidden/>
    <w:rPr>
      <w:i/>
      <w:iCs/>
      <w:sz w:val="24"/>
    </w:rPr>
  </w:style>
  <w:style w:type="paragraph" w:styleId="NormalWeb">
    <w:name w:val="Normal (Web)"/>
    <w:basedOn w:val="Normal"/>
    <w:semiHidden/>
    <w:unhideWhenUsed/>
    <w:pPr>
      <w:spacing w:before="100" w:beforeAutospacing="1" w:after="100" w:afterAutospacing="1"/>
    </w:pPr>
    <w:rPr>
      <w:rFonts w:eastAsia="Arial Unicode MS"/>
      <w:szCs w:val="24"/>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paragraph" w:customStyle="1" w:styleId="HTMLPretag">
    <w:name w:val="HTML Pretag"/>
    <w:basedOn w:val="Normal"/>
    <w:pPr>
      <w:widowControl w:val="0"/>
    </w:pPr>
    <w:rPr>
      <w:rFonts w:ascii="Courier New" w:hAnsi="Courier New"/>
      <w:sz w:val="20"/>
    </w:rPr>
  </w:style>
  <w:style w:type="paragraph" w:customStyle="1" w:styleId="HTMLTeletyp">
    <w:name w:val="HTML Teletyp"/>
    <w:basedOn w:val="Normal"/>
    <w:pPr>
      <w:widowControl w:val="0"/>
    </w:pPr>
    <w:rPr>
      <w:rFonts w:ascii="Courier New" w:hAnsi="Courier New"/>
      <w:sz w:val="20"/>
    </w:rPr>
  </w:style>
  <w:style w:type="paragraph" w:customStyle="1" w:styleId="HTMLCode1">
    <w:name w:val="HTML Code1"/>
    <w:basedOn w:val="Normal"/>
    <w:pPr>
      <w:widowControl w:val="0"/>
    </w:pPr>
    <w:rPr>
      <w:rFonts w:ascii="Courier New" w:hAnsi="Courier New"/>
      <w:sz w:val="18"/>
    </w:rPr>
  </w:style>
  <w:style w:type="paragraph" w:customStyle="1" w:styleId="HTMLCodeDe">
    <w:name w:val="HTML Code De"/>
    <w:basedOn w:val="Normal"/>
    <w:pPr>
      <w:widowControl w:val="0"/>
    </w:pPr>
    <w:rPr>
      <w:rFonts w:ascii="Courier New" w:hAnsi="Courier New"/>
      <w:i/>
      <w:sz w:val="18"/>
    </w:rPr>
  </w:style>
  <w:style w:type="paragraph" w:customStyle="1" w:styleId="HTMLVar">
    <w:name w:val="HTML Var"/>
    <w:basedOn w:val="Normal"/>
    <w:pPr>
      <w:widowControl w:val="0"/>
    </w:pPr>
    <w:rPr>
      <w:i/>
    </w:rPr>
  </w:style>
  <w:style w:type="paragraph" w:customStyle="1" w:styleId="HTMLBlockqu">
    <w:name w:val="HTML Blockqu"/>
    <w:basedOn w:val="Normal"/>
    <w:pPr>
      <w:widowControl w:val="0"/>
    </w:pPr>
  </w:style>
  <w:style w:type="paragraph" w:customStyle="1" w:styleId="HTMLCite1">
    <w:name w:val="HTML Cite1"/>
    <w:basedOn w:val="Normal"/>
    <w:pPr>
      <w:widowControl w:val="0"/>
    </w:pPr>
    <w:rPr>
      <w:i/>
    </w:rPr>
  </w:style>
  <w:style w:type="paragraph" w:customStyle="1" w:styleId="HTMLHeading">
    <w:name w:val="HTML Heading"/>
    <w:basedOn w:val="Normal"/>
    <w:pPr>
      <w:widowControl w:val="0"/>
    </w:pPr>
    <w:rPr>
      <w:b/>
      <w:sz w:val="48"/>
    </w:rPr>
  </w:style>
  <w:style w:type="paragraph" w:customStyle="1" w:styleId="27">
    <w:name w:val="2"/>
    <w:basedOn w:val="Normal"/>
    <w:pPr>
      <w:widowControl w:val="0"/>
    </w:pPr>
    <w:rPr>
      <w:b/>
      <w:sz w:val="28"/>
    </w:rPr>
  </w:style>
  <w:style w:type="paragraph" w:customStyle="1" w:styleId="30">
    <w:name w:val="3"/>
    <w:basedOn w:val="Normal"/>
    <w:pPr>
      <w:widowControl w:val="0"/>
    </w:pPr>
    <w:rPr>
      <w:b/>
    </w:rPr>
  </w:style>
  <w:style w:type="paragraph" w:customStyle="1" w:styleId="40">
    <w:name w:val="4"/>
    <w:basedOn w:val="Normal"/>
    <w:pPr>
      <w:widowControl w:val="0"/>
    </w:pPr>
    <w:rPr>
      <w:b/>
      <w:sz w:val="20"/>
    </w:rPr>
  </w:style>
  <w:style w:type="paragraph" w:customStyle="1" w:styleId="50">
    <w:name w:val="5"/>
    <w:basedOn w:val="Normal"/>
    <w:pPr>
      <w:widowControl w:val="0"/>
    </w:pPr>
    <w:rPr>
      <w:b/>
      <w:sz w:val="18"/>
    </w:rPr>
  </w:style>
  <w:style w:type="character" w:customStyle="1" w:styleId="Definition">
    <w:name w:val="Definition"/>
    <w:basedOn w:val="DefaultParagraphFont"/>
    <w:rPr>
      <w:i/>
      <w:iCs w:val="0"/>
    </w:rPr>
  </w:style>
  <w:style w:type="character" w:customStyle="1" w:styleId="CITE">
    <w:name w:val="CITE"/>
    <w:basedOn w:val="DefaultParagraphFont"/>
    <w:rPr>
      <w:i/>
      <w:iCs w:val="0"/>
    </w:rPr>
  </w:style>
  <w:style w:type="character" w:customStyle="1" w:styleId="CODE">
    <w:name w:val="CODE"/>
    <w:basedOn w:val="DefaultParagraphFont"/>
    <w:rPr>
      <w:rFonts w:ascii="Courier New" w:hAnsi="Courier New" w:cs="Courier New" w:hint="default"/>
      <w:sz w:val="20"/>
    </w:rPr>
  </w:style>
  <w:style w:type="character" w:customStyle="1" w:styleId="WP9Emphasis">
    <w:name w:val="WP9_Emphasis"/>
    <w:basedOn w:val="DefaultParagraphFont"/>
    <w:rPr>
      <w:i/>
      <w:iCs w:val="0"/>
    </w:rPr>
  </w:style>
  <w:style w:type="character" w:customStyle="1" w:styleId="WP9Hyperlink">
    <w:name w:val="WP9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cs="Courier New" w:hint="default"/>
      <w:b/>
      <w:bCs w:val="0"/>
      <w:sz w:val="20"/>
    </w:rPr>
  </w:style>
  <w:style w:type="character" w:customStyle="1" w:styleId="Sample">
    <w:name w:val="Sample"/>
    <w:basedOn w:val="DefaultParagraphFont"/>
    <w:rPr>
      <w:rFonts w:ascii="Courier New" w:hAnsi="Courier New" w:cs="Courier New" w:hint="default"/>
    </w:rPr>
  </w:style>
  <w:style w:type="character" w:customStyle="1" w:styleId="WP9Strong">
    <w:name w:val="WP9_Strong"/>
    <w:basedOn w:val="DefaultParagraphFont"/>
    <w:rPr>
      <w:b/>
      <w:bCs w:val="0"/>
    </w:rPr>
  </w:style>
  <w:style w:type="character" w:customStyle="1" w:styleId="Typewriter">
    <w:name w:val="Typewriter"/>
    <w:basedOn w:val="DefaultParagraphFont"/>
    <w:rPr>
      <w:rFonts w:ascii="Courier New" w:hAnsi="Courier New" w:cs="Courier New" w:hint="default"/>
      <w:sz w:val="20"/>
    </w:rPr>
  </w:style>
  <w:style w:type="character" w:customStyle="1" w:styleId="Variable">
    <w:name w:val="Variable"/>
    <w:basedOn w:val="DefaultParagraphFont"/>
    <w:rPr>
      <w:i/>
      <w:iCs w:val="0"/>
    </w:rPr>
  </w:style>
  <w:style w:type="character" w:customStyle="1" w:styleId="HTMLMarkup">
    <w:name w:val="HTML Markup"/>
    <w:basedOn w:val="DefaultParagraphFont"/>
    <w:rPr>
      <w:vanish/>
      <w:webHidden w:val="0"/>
      <w:color w:val="FF0000"/>
      <w:specVanish w:val="0"/>
    </w:rPr>
  </w:style>
  <w:style w:type="character" w:customStyle="1" w:styleId="Comment">
    <w:name w:val="Comment"/>
    <w:basedOn w:val="DefaultParagraphFont"/>
    <w:rPr>
      <w:vanish/>
      <w:webHidden w:val="0"/>
      <w:specVanish w:val="0"/>
    </w:rPr>
  </w:style>
  <w:style w:type="character" w:customStyle="1" w:styleId="DefaultPara">
    <w:name w:val="Default Para"/>
    <w:basedOn w:val="DefaultParagraphFont"/>
  </w:style>
  <w:style w:type="character" w:styleId="Hyperlink">
    <w:name w:val="Hyperlink"/>
    <w:basedOn w:val="DefaultParagraphFont"/>
    <w:uiPriority w:val="99"/>
    <w:unhideWhenUsed/>
    <w:rsid w:val="00F02044"/>
    <w:rPr>
      <w:color w:val="0000FF"/>
      <w:u w:val="single"/>
    </w:rPr>
  </w:style>
  <w:style w:type="paragraph" w:customStyle="1" w:styleId="authors">
    <w:name w:val="authors"/>
    <w:basedOn w:val="Normal"/>
    <w:rsid w:val="00F4445E"/>
    <w:pPr>
      <w:spacing w:before="100" w:beforeAutospacing="1" w:after="100" w:afterAutospacing="1"/>
    </w:pPr>
    <w:rPr>
      <w:szCs w:val="24"/>
    </w:rPr>
  </w:style>
  <w:style w:type="character" w:styleId="FollowedHyperlink">
    <w:name w:val="FollowedHyperlink"/>
    <w:basedOn w:val="DefaultParagraphFont"/>
    <w:semiHidden/>
    <w:unhideWhenUsed/>
    <w:rsid w:val="00D05E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00000">
      <w:bodyDiv w:val="1"/>
      <w:marLeft w:val="0"/>
      <w:marRight w:val="0"/>
      <w:marTop w:val="0"/>
      <w:marBottom w:val="0"/>
      <w:divBdr>
        <w:top w:val="none" w:sz="0" w:space="0" w:color="auto"/>
        <w:left w:val="none" w:sz="0" w:space="0" w:color="auto"/>
        <w:bottom w:val="none" w:sz="0" w:space="0" w:color="auto"/>
        <w:right w:val="none" w:sz="0" w:space="0" w:color="auto"/>
      </w:divBdr>
      <w:divsChild>
        <w:div w:id="225382626">
          <w:marLeft w:val="0"/>
          <w:marRight w:val="0"/>
          <w:marTop w:val="0"/>
          <w:marBottom w:val="0"/>
          <w:divBdr>
            <w:top w:val="none" w:sz="0" w:space="0" w:color="auto"/>
            <w:left w:val="none" w:sz="0" w:space="0" w:color="auto"/>
            <w:bottom w:val="none" w:sz="0" w:space="0" w:color="auto"/>
            <w:right w:val="none" w:sz="0" w:space="0" w:color="auto"/>
          </w:divBdr>
        </w:div>
        <w:div w:id="1019936879">
          <w:marLeft w:val="0"/>
          <w:marRight w:val="0"/>
          <w:marTop w:val="0"/>
          <w:marBottom w:val="0"/>
          <w:divBdr>
            <w:top w:val="none" w:sz="0" w:space="0" w:color="auto"/>
            <w:left w:val="none" w:sz="0" w:space="0" w:color="auto"/>
            <w:bottom w:val="none" w:sz="0" w:space="0" w:color="auto"/>
            <w:right w:val="none" w:sz="0" w:space="0" w:color="auto"/>
          </w:divBdr>
        </w:div>
      </w:divsChild>
    </w:div>
    <w:div w:id="856164784">
      <w:bodyDiv w:val="1"/>
      <w:marLeft w:val="0"/>
      <w:marRight w:val="0"/>
      <w:marTop w:val="0"/>
      <w:marBottom w:val="0"/>
      <w:divBdr>
        <w:top w:val="none" w:sz="0" w:space="0" w:color="auto"/>
        <w:left w:val="none" w:sz="0" w:space="0" w:color="auto"/>
        <w:bottom w:val="none" w:sz="0" w:space="0" w:color="auto"/>
        <w:right w:val="none" w:sz="0" w:space="0" w:color="auto"/>
      </w:divBdr>
      <w:divsChild>
        <w:div w:id="2013024722">
          <w:marLeft w:val="0"/>
          <w:marRight w:val="0"/>
          <w:marTop w:val="0"/>
          <w:marBottom w:val="0"/>
          <w:divBdr>
            <w:top w:val="none" w:sz="0" w:space="0" w:color="auto"/>
            <w:left w:val="none" w:sz="0" w:space="0" w:color="auto"/>
            <w:bottom w:val="none" w:sz="0" w:space="0" w:color="auto"/>
            <w:right w:val="none" w:sz="0" w:space="0" w:color="auto"/>
          </w:divBdr>
        </w:div>
        <w:div w:id="120000191">
          <w:marLeft w:val="0"/>
          <w:marRight w:val="0"/>
          <w:marTop w:val="0"/>
          <w:marBottom w:val="0"/>
          <w:divBdr>
            <w:top w:val="none" w:sz="0" w:space="0" w:color="auto"/>
            <w:left w:val="none" w:sz="0" w:space="0" w:color="auto"/>
            <w:bottom w:val="none" w:sz="0" w:space="0" w:color="auto"/>
            <w:right w:val="none" w:sz="0" w:space="0" w:color="auto"/>
          </w:divBdr>
        </w:div>
      </w:divsChild>
    </w:div>
    <w:div w:id="934442034">
      <w:bodyDiv w:val="1"/>
      <w:marLeft w:val="0"/>
      <w:marRight w:val="0"/>
      <w:marTop w:val="0"/>
      <w:marBottom w:val="0"/>
      <w:divBdr>
        <w:top w:val="none" w:sz="0" w:space="0" w:color="auto"/>
        <w:left w:val="none" w:sz="0" w:space="0" w:color="auto"/>
        <w:bottom w:val="none" w:sz="0" w:space="0" w:color="auto"/>
        <w:right w:val="none" w:sz="0" w:space="0" w:color="auto"/>
      </w:divBdr>
      <w:divsChild>
        <w:div w:id="217472426">
          <w:marLeft w:val="0"/>
          <w:marRight w:val="0"/>
          <w:marTop w:val="0"/>
          <w:marBottom w:val="0"/>
          <w:divBdr>
            <w:top w:val="none" w:sz="0" w:space="0" w:color="auto"/>
            <w:left w:val="none" w:sz="0" w:space="0" w:color="auto"/>
            <w:bottom w:val="none" w:sz="0" w:space="0" w:color="auto"/>
            <w:right w:val="none" w:sz="0" w:space="0" w:color="auto"/>
          </w:divBdr>
        </w:div>
        <w:div w:id="1577476411">
          <w:marLeft w:val="0"/>
          <w:marRight w:val="0"/>
          <w:marTop w:val="0"/>
          <w:marBottom w:val="0"/>
          <w:divBdr>
            <w:top w:val="none" w:sz="0" w:space="0" w:color="auto"/>
            <w:left w:val="none" w:sz="0" w:space="0" w:color="auto"/>
            <w:bottom w:val="none" w:sz="0" w:space="0" w:color="auto"/>
            <w:right w:val="none" w:sz="0" w:space="0" w:color="auto"/>
          </w:divBdr>
        </w:div>
      </w:divsChild>
    </w:div>
    <w:div w:id="1049501839">
      <w:bodyDiv w:val="1"/>
      <w:marLeft w:val="0"/>
      <w:marRight w:val="0"/>
      <w:marTop w:val="0"/>
      <w:marBottom w:val="0"/>
      <w:divBdr>
        <w:top w:val="none" w:sz="0" w:space="0" w:color="auto"/>
        <w:left w:val="none" w:sz="0" w:space="0" w:color="auto"/>
        <w:bottom w:val="none" w:sz="0" w:space="0" w:color="auto"/>
        <w:right w:val="none" w:sz="0" w:space="0" w:color="auto"/>
      </w:divBdr>
      <w:divsChild>
        <w:div w:id="1571496908">
          <w:marLeft w:val="0"/>
          <w:marRight w:val="0"/>
          <w:marTop w:val="0"/>
          <w:marBottom w:val="0"/>
          <w:divBdr>
            <w:top w:val="none" w:sz="0" w:space="0" w:color="auto"/>
            <w:left w:val="none" w:sz="0" w:space="0" w:color="auto"/>
            <w:bottom w:val="none" w:sz="0" w:space="0" w:color="auto"/>
            <w:right w:val="none" w:sz="0" w:space="0" w:color="auto"/>
          </w:divBdr>
        </w:div>
        <w:div w:id="1489907431">
          <w:marLeft w:val="0"/>
          <w:marRight w:val="0"/>
          <w:marTop w:val="0"/>
          <w:marBottom w:val="0"/>
          <w:divBdr>
            <w:top w:val="none" w:sz="0" w:space="0" w:color="auto"/>
            <w:left w:val="none" w:sz="0" w:space="0" w:color="auto"/>
            <w:bottom w:val="none" w:sz="0" w:space="0" w:color="auto"/>
            <w:right w:val="none" w:sz="0" w:space="0" w:color="auto"/>
          </w:divBdr>
        </w:div>
        <w:div w:id="1595358394">
          <w:marLeft w:val="0"/>
          <w:marRight w:val="0"/>
          <w:marTop w:val="0"/>
          <w:marBottom w:val="0"/>
          <w:divBdr>
            <w:top w:val="none" w:sz="0" w:space="0" w:color="auto"/>
            <w:left w:val="none" w:sz="0" w:space="0" w:color="auto"/>
            <w:bottom w:val="none" w:sz="0" w:space="0" w:color="auto"/>
            <w:right w:val="none" w:sz="0" w:space="0" w:color="auto"/>
          </w:divBdr>
        </w:div>
      </w:divsChild>
    </w:div>
    <w:div w:id="1595358113">
      <w:bodyDiv w:val="1"/>
      <w:marLeft w:val="0"/>
      <w:marRight w:val="0"/>
      <w:marTop w:val="0"/>
      <w:marBottom w:val="0"/>
      <w:divBdr>
        <w:top w:val="none" w:sz="0" w:space="0" w:color="auto"/>
        <w:left w:val="none" w:sz="0" w:space="0" w:color="auto"/>
        <w:bottom w:val="none" w:sz="0" w:space="0" w:color="auto"/>
        <w:right w:val="none" w:sz="0" w:space="0" w:color="auto"/>
      </w:divBdr>
      <w:divsChild>
        <w:div w:id="1393432135">
          <w:marLeft w:val="0"/>
          <w:marRight w:val="0"/>
          <w:marTop w:val="0"/>
          <w:marBottom w:val="0"/>
          <w:divBdr>
            <w:top w:val="none" w:sz="0" w:space="0" w:color="auto"/>
            <w:left w:val="none" w:sz="0" w:space="0" w:color="auto"/>
            <w:bottom w:val="none" w:sz="0" w:space="0" w:color="auto"/>
            <w:right w:val="none" w:sz="0" w:space="0" w:color="auto"/>
          </w:divBdr>
        </w:div>
        <w:div w:id="529340093">
          <w:marLeft w:val="0"/>
          <w:marRight w:val="0"/>
          <w:marTop w:val="0"/>
          <w:marBottom w:val="0"/>
          <w:divBdr>
            <w:top w:val="none" w:sz="0" w:space="0" w:color="auto"/>
            <w:left w:val="none" w:sz="0" w:space="0" w:color="auto"/>
            <w:bottom w:val="none" w:sz="0" w:space="0" w:color="auto"/>
            <w:right w:val="none" w:sz="0" w:space="0" w:color="auto"/>
          </w:divBdr>
        </w:div>
      </w:divsChild>
    </w:div>
    <w:div w:id="2058318187">
      <w:bodyDiv w:val="1"/>
      <w:marLeft w:val="0"/>
      <w:marRight w:val="0"/>
      <w:marTop w:val="0"/>
      <w:marBottom w:val="0"/>
      <w:divBdr>
        <w:top w:val="none" w:sz="0" w:space="0" w:color="auto"/>
        <w:left w:val="none" w:sz="0" w:space="0" w:color="auto"/>
        <w:bottom w:val="none" w:sz="0" w:space="0" w:color="auto"/>
        <w:right w:val="none" w:sz="0" w:space="0" w:color="auto"/>
      </w:divBdr>
      <w:divsChild>
        <w:div w:id="266431040">
          <w:marLeft w:val="0"/>
          <w:marRight w:val="0"/>
          <w:marTop w:val="0"/>
          <w:marBottom w:val="0"/>
          <w:divBdr>
            <w:top w:val="none" w:sz="0" w:space="0" w:color="auto"/>
            <w:left w:val="none" w:sz="0" w:space="0" w:color="auto"/>
            <w:bottom w:val="none" w:sz="0" w:space="0" w:color="auto"/>
            <w:right w:val="none" w:sz="0" w:space="0" w:color="auto"/>
          </w:divBdr>
        </w:div>
        <w:div w:id="84293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ntesocie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ntesociety.org" TargetMode="External"/><Relationship Id="rId5" Type="http://schemas.openxmlformats.org/officeDocument/2006/relationships/hyperlink" Target="https://www.dantesociety.org" TargetMode="External"/><Relationship Id="rId4" Type="http://schemas.openxmlformats.org/officeDocument/2006/relationships/hyperlink" Target="https://www.dantesociet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26</Pages>
  <Words>10838</Words>
  <Characters>61783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American Dante Bibliography for 2001</vt:lpstr>
    </vt:vector>
  </TitlesOfParts>
  <Company> </Company>
  <LinksUpToDate>false</LinksUpToDate>
  <CharactersWithSpaces>72477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2001</dc:title>
  <dc:subject/>
  <dc:creator>Richard Lansing</dc:creator>
  <cp:keywords/>
  <dc:description/>
  <cp:lastModifiedBy>RL</cp:lastModifiedBy>
  <cp:revision>31</cp:revision>
  <cp:lastPrinted>2004-09-20T03:21:00Z</cp:lastPrinted>
  <dcterms:created xsi:type="dcterms:W3CDTF">2015-05-20T21:50:00Z</dcterms:created>
  <dcterms:modified xsi:type="dcterms:W3CDTF">2015-09-25T20:44:00Z</dcterms:modified>
</cp:coreProperties>
</file>