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93" w:rsidRPr="00AB71C8" w:rsidRDefault="000E5DB0" w:rsidP="001B3BC9">
      <w:pPr>
        <w:ind w:right="-720"/>
        <w:jc w:val="center"/>
        <w:rPr>
          <w:rFonts w:ascii="Minion Pro" w:hAnsi="Minion Pro"/>
          <w:caps/>
          <w:sz w:val="48"/>
          <w:szCs w:val="48"/>
        </w:rPr>
      </w:pPr>
      <w:r w:rsidRPr="00AB71C8">
        <w:rPr>
          <w:rFonts w:ascii="Minion Pro" w:hAnsi="Minion Pro"/>
          <w:sz w:val="48"/>
          <w:szCs w:val="48"/>
        </w:rPr>
        <w:t>American Dante Bibliography for 2004</w:t>
      </w:r>
    </w:p>
    <w:p w:rsidR="000E5DB0" w:rsidRPr="00AB71C8" w:rsidRDefault="000E5DB0" w:rsidP="001B3BC9">
      <w:pPr>
        <w:ind w:right="-720"/>
        <w:jc w:val="center"/>
        <w:rPr>
          <w:rFonts w:ascii="Minion Pro" w:hAnsi="Minion Pro"/>
          <w:szCs w:val="24"/>
        </w:rPr>
      </w:pPr>
    </w:p>
    <w:p w:rsidR="00AB3B93" w:rsidRPr="00AB71C8" w:rsidRDefault="000E5DB0" w:rsidP="001B3BC9">
      <w:pPr>
        <w:ind w:right="-720"/>
        <w:jc w:val="center"/>
        <w:rPr>
          <w:rFonts w:ascii="Minion Pro" w:hAnsi="Minion Pro"/>
          <w:sz w:val="32"/>
          <w:szCs w:val="32"/>
        </w:rPr>
      </w:pPr>
      <w:r w:rsidRPr="00AB71C8">
        <w:rPr>
          <w:rFonts w:ascii="Minion Pro" w:hAnsi="Minion Pro"/>
          <w:sz w:val="32"/>
          <w:szCs w:val="32"/>
        </w:rPr>
        <w:t>Steven Botterill</w:t>
      </w:r>
    </w:p>
    <w:p w:rsidR="000E5DB0" w:rsidRPr="00AB71C8" w:rsidRDefault="000E5DB0" w:rsidP="001B3BC9">
      <w:pPr>
        <w:ind w:right="-720" w:firstLine="504"/>
        <w:rPr>
          <w:rFonts w:ascii="Minion Pro" w:hAnsi="Minion Pro"/>
          <w:sz w:val="32"/>
          <w:szCs w:val="32"/>
        </w:rPr>
      </w:pPr>
    </w:p>
    <w:p w:rsidR="000E5DB0" w:rsidRPr="00AB71C8" w:rsidRDefault="000E5DB0" w:rsidP="009C3350">
      <w:pPr>
        <w:ind w:left="720"/>
        <w:rPr>
          <w:rFonts w:ascii="Minion Pro" w:hAnsi="Minion Pro"/>
          <w:sz w:val="20"/>
        </w:rPr>
      </w:pPr>
      <w:r w:rsidRPr="00AB71C8">
        <w:rPr>
          <w:rFonts w:ascii="Minion Pro" w:hAnsi="Minion Pro"/>
          <w:sz w:val="20"/>
        </w:rPr>
        <w:t>This bibliography is intended to include all publications on Dante (books, articles, translations, reviews) appearing in North America in 2004, as well as reviews from foreign sources of books published in the United States and Canada.</w:t>
      </w:r>
    </w:p>
    <w:p w:rsidR="000E5DB0" w:rsidRPr="00AB71C8" w:rsidRDefault="000E5DB0" w:rsidP="001B3BC9">
      <w:pPr>
        <w:pStyle w:val="Heading4"/>
        <w:spacing w:before="0" w:beforeAutospacing="0" w:after="0" w:afterAutospacing="0"/>
        <w:ind w:right="-720"/>
        <w:jc w:val="center"/>
        <w:rPr>
          <w:rFonts w:ascii="Minion Pro" w:eastAsia="Times" w:hAnsi="Minion Pro"/>
        </w:rPr>
      </w:pPr>
    </w:p>
    <w:p w:rsidR="000E5DB0" w:rsidRPr="00AB71C8" w:rsidRDefault="000E5DB0" w:rsidP="001B3BC9">
      <w:pPr>
        <w:pStyle w:val="Heading4"/>
        <w:spacing w:before="0" w:beforeAutospacing="0" w:after="0" w:afterAutospacing="0"/>
        <w:ind w:right="-720"/>
        <w:jc w:val="center"/>
        <w:rPr>
          <w:rFonts w:ascii="Minion Pro" w:eastAsia="Times" w:hAnsi="Minion Pro"/>
        </w:rPr>
      </w:pPr>
    </w:p>
    <w:p w:rsidR="000E5DB0" w:rsidRPr="00AB71C8" w:rsidRDefault="000E5DB0" w:rsidP="001B3BC9">
      <w:pPr>
        <w:pStyle w:val="Heading4"/>
        <w:spacing w:before="0" w:beforeAutospacing="0" w:after="0" w:afterAutospacing="0"/>
        <w:ind w:right="-720"/>
        <w:jc w:val="center"/>
        <w:rPr>
          <w:rFonts w:ascii="Minion Pro" w:eastAsia="Times" w:hAnsi="Minion Pro"/>
          <w:b w:val="0"/>
          <w:i/>
          <w:sz w:val="32"/>
          <w:szCs w:val="32"/>
        </w:rPr>
      </w:pPr>
      <w:r w:rsidRPr="00AB71C8">
        <w:rPr>
          <w:rFonts w:ascii="Minion Pro" w:eastAsia="Times" w:hAnsi="Minion Pro"/>
          <w:b w:val="0"/>
          <w:i/>
          <w:sz w:val="32"/>
          <w:szCs w:val="32"/>
        </w:rPr>
        <w:t>Books</w:t>
      </w:r>
    </w:p>
    <w:p w:rsidR="00AB3B93" w:rsidRPr="00AB71C8" w:rsidRDefault="00AB3B93"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Akbari, Suzanne Conklin.</w:t>
      </w:r>
      <w:r w:rsidRPr="00AB71C8">
        <w:rPr>
          <w:rFonts w:ascii="Minion Pro" w:hAnsi="Minion Pro" w:cs="Arial"/>
          <w:szCs w:val="24"/>
        </w:rPr>
        <w:t xml:space="preserve"> </w:t>
      </w:r>
      <w:r w:rsidRPr="00AB71C8">
        <w:rPr>
          <w:rFonts w:ascii="Minion Pro" w:hAnsi="Minion Pro" w:cs="Arial"/>
          <w:i/>
          <w:iCs/>
          <w:szCs w:val="24"/>
        </w:rPr>
        <w:t xml:space="preserve">Seeing through the Veil: Optical Theory and Medieval </w:t>
      </w:r>
      <w:r w:rsidR="001B3BC9" w:rsidRPr="00AB71C8">
        <w:rPr>
          <w:rFonts w:ascii="Minion Pro" w:hAnsi="Minion Pro" w:cs="Arial"/>
          <w:i/>
          <w:iCs/>
          <w:szCs w:val="24"/>
        </w:rPr>
        <w:t xml:space="preserve"> All</w:t>
      </w:r>
      <w:r w:rsidRPr="00AB71C8">
        <w:rPr>
          <w:rFonts w:ascii="Minion Pro" w:hAnsi="Minion Pro" w:cs="Arial"/>
          <w:i/>
          <w:iCs/>
          <w:szCs w:val="24"/>
        </w:rPr>
        <w:t>egory</w:t>
      </w:r>
      <w:r w:rsidRPr="00AB71C8">
        <w:rPr>
          <w:rFonts w:ascii="Minion Pro" w:hAnsi="Minion Pro" w:cs="Arial"/>
          <w:szCs w:val="24"/>
        </w:rPr>
        <w:t>. Toronto, Ont.: University of Toronto Press, 2004.</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Balsamo, Gian</w:t>
      </w:r>
      <w:r w:rsidRPr="00AB71C8">
        <w:rPr>
          <w:rFonts w:ascii="Minion Pro" w:hAnsi="Minion Pro" w:cs="Arial"/>
          <w:szCs w:val="24"/>
        </w:rPr>
        <w:t xml:space="preserve">. </w:t>
      </w:r>
      <w:r w:rsidRPr="00AB71C8">
        <w:rPr>
          <w:rFonts w:ascii="Minion Pro" w:hAnsi="Minion Pro" w:cs="Arial"/>
          <w:i/>
          <w:szCs w:val="24"/>
        </w:rPr>
        <w:t>Joyce</w:t>
      </w:r>
      <w:r w:rsidR="00A65AA5" w:rsidRPr="00AB71C8">
        <w:rPr>
          <w:rFonts w:ascii="Minion Pro" w:hAnsi="Minion Pro" w:cs="Arial"/>
          <w:i/>
          <w:szCs w:val="24"/>
        </w:rPr>
        <w:t>’</w:t>
      </w:r>
      <w:r w:rsidRPr="00AB71C8">
        <w:rPr>
          <w:rFonts w:ascii="Minion Pro" w:hAnsi="Minion Pro" w:cs="Arial"/>
          <w:i/>
          <w:szCs w:val="24"/>
        </w:rPr>
        <w:t>s Messianism: Dante, Negative Existence, and the Messianic Self.</w:t>
      </w:r>
      <w:r w:rsidRPr="00AB71C8">
        <w:rPr>
          <w:rFonts w:ascii="Minion Pro" w:hAnsi="Minion Pro" w:cs="Arial"/>
          <w:szCs w:val="24"/>
        </w:rPr>
        <w:t xml:space="preserve"> Columbia, S.C.: University of South Carolina Press, 2004. </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Balsamo, Gian</w:t>
      </w:r>
      <w:r w:rsidRPr="00AB71C8">
        <w:rPr>
          <w:rFonts w:ascii="Minion Pro" w:hAnsi="Minion Pro" w:cs="Arial"/>
          <w:szCs w:val="24"/>
        </w:rPr>
        <w:t xml:space="preserve">. </w:t>
      </w:r>
      <w:r w:rsidRPr="00AB71C8">
        <w:rPr>
          <w:rFonts w:ascii="Minion Pro" w:hAnsi="Minion Pro" w:cs="Arial"/>
          <w:i/>
          <w:szCs w:val="24"/>
        </w:rPr>
        <w:t>Rituals of Literature: Joyce, Dante, Aquinas, and the Tradition of Christian Epics</w:t>
      </w:r>
      <w:r w:rsidRPr="00AB71C8">
        <w:rPr>
          <w:rFonts w:ascii="Minion Pro" w:hAnsi="Minion Pro" w:cs="Arial"/>
          <w:szCs w:val="24"/>
        </w:rPr>
        <w:t>. Lewisburg: Bucknell University Press, 2004.</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Braida, Antonella</w:t>
      </w:r>
      <w:r w:rsidRPr="00AB71C8">
        <w:rPr>
          <w:rFonts w:ascii="Minion Pro" w:hAnsi="Minion Pro" w:cs="Arial"/>
          <w:szCs w:val="24"/>
        </w:rPr>
        <w:t xml:space="preserve">. </w:t>
      </w:r>
      <w:r w:rsidRPr="00AB71C8">
        <w:rPr>
          <w:rFonts w:ascii="Minion Pro" w:hAnsi="Minion Pro" w:cs="Arial"/>
          <w:i/>
          <w:szCs w:val="24"/>
        </w:rPr>
        <w:t>Dante and the Romantics</w:t>
      </w:r>
      <w:r w:rsidRPr="00AB71C8">
        <w:rPr>
          <w:rFonts w:ascii="Minion Pro" w:hAnsi="Minion Pro" w:cs="Arial"/>
          <w:szCs w:val="24"/>
        </w:rPr>
        <w:t xml:space="preserve">. New York: Palgrave Macmillan, 2004. </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Cassell, Anthony K</w:t>
      </w:r>
      <w:r w:rsidRPr="00AB71C8">
        <w:rPr>
          <w:rFonts w:ascii="Minion Pro" w:hAnsi="Minion Pro" w:cs="Arial"/>
          <w:szCs w:val="24"/>
        </w:rPr>
        <w:t>.</w:t>
      </w:r>
      <w:r w:rsidR="00B51F23" w:rsidRPr="00AB71C8">
        <w:rPr>
          <w:rFonts w:ascii="Minion Pro" w:hAnsi="Minion Pro" w:cs="Arial"/>
          <w:szCs w:val="24"/>
        </w:rPr>
        <w:t xml:space="preserve"> </w:t>
      </w:r>
      <w:r w:rsidRPr="00AB71C8">
        <w:rPr>
          <w:rFonts w:ascii="Minion Pro" w:hAnsi="Minion Pro" w:cs="Arial"/>
          <w:i/>
          <w:iCs/>
          <w:szCs w:val="24"/>
        </w:rPr>
        <w:t xml:space="preserve">The </w:t>
      </w:r>
      <w:r w:rsidR="00A65AA5" w:rsidRPr="00AB71C8">
        <w:rPr>
          <w:rFonts w:ascii="Minion Pro" w:hAnsi="Minion Pro" w:cs="Arial"/>
          <w:i/>
          <w:iCs/>
          <w:szCs w:val="24"/>
        </w:rPr>
        <w:t>“</w:t>
      </w:r>
      <w:r w:rsidRPr="00AB71C8">
        <w:rPr>
          <w:rFonts w:ascii="Minion Pro" w:hAnsi="Minion Pro" w:cs="Arial"/>
          <w:i/>
          <w:iCs/>
          <w:szCs w:val="24"/>
        </w:rPr>
        <w:t>Monarchia</w:t>
      </w:r>
      <w:r w:rsidR="00A65AA5" w:rsidRPr="00AB71C8">
        <w:rPr>
          <w:rFonts w:ascii="Minion Pro" w:hAnsi="Minion Pro" w:cs="Arial"/>
          <w:i/>
          <w:iCs/>
          <w:szCs w:val="24"/>
        </w:rPr>
        <w:t>”</w:t>
      </w:r>
      <w:r w:rsidRPr="00AB71C8">
        <w:rPr>
          <w:rFonts w:ascii="Minion Pro" w:hAnsi="Minion Pro" w:cs="Arial"/>
          <w:i/>
          <w:iCs/>
          <w:szCs w:val="24"/>
        </w:rPr>
        <w:t xml:space="preserve"> Controversy: An Historical Study with Accompanying Translations of Dante Alighieri</w:t>
      </w:r>
      <w:r w:rsidR="00A65AA5" w:rsidRPr="00AB71C8">
        <w:rPr>
          <w:rFonts w:ascii="Minion Pro" w:hAnsi="Minion Pro" w:cs="Arial"/>
          <w:i/>
          <w:iCs/>
          <w:szCs w:val="24"/>
        </w:rPr>
        <w:t>’</w:t>
      </w:r>
      <w:r w:rsidRPr="00AB71C8">
        <w:rPr>
          <w:rFonts w:ascii="Minion Pro" w:hAnsi="Minion Pro" w:cs="Arial"/>
          <w:i/>
          <w:iCs/>
          <w:szCs w:val="24"/>
        </w:rPr>
        <w:t xml:space="preserve">s </w:t>
      </w:r>
      <w:r w:rsidR="00A65AA5" w:rsidRPr="00AB71C8">
        <w:rPr>
          <w:rFonts w:ascii="Minion Pro" w:hAnsi="Minion Pro" w:cs="Arial"/>
          <w:i/>
          <w:iCs/>
          <w:szCs w:val="24"/>
        </w:rPr>
        <w:t>“</w:t>
      </w:r>
      <w:r w:rsidRPr="00AB71C8">
        <w:rPr>
          <w:rFonts w:ascii="Minion Pro" w:hAnsi="Minion Pro" w:cs="Arial"/>
          <w:i/>
          <w:iCs/>
          <w:szCs w:val="24"/>
        </w:rPr>
        <w:t>Monarchia,</w:t>
      </w:r>
      <w:r w:rsidR="00A65AA5" w:rsidRPr="00AB71C8">
        <w:rPr>
          <w:rFonts w:ascii="Minion Pro" w:hAnsi="Minion Pro" w:cs="Arial"/>
          <w:i/>
          <w:iCs/>
          <w:szCs w:val="24"/>
        </w:rPr>
        <w:t>”</w:t>
      </w:r>
      <w:r w:rsidRPr="00AB71C8">
        <w:rPr>
          <w:rFonts w:ascii="Minion Pro" w:hAnsi="Minion Pro" w:cs="Arial"/>
          <w:iCs/>
          <w:szCs w:val="24"/>
        </w:rPr>
        <w:t xml:space="preserve"> </w:t>
      </w:r>
      <w:r w:rsidRPr="00AB71C8">
        <w:rPr>
          <w:rFonts w:ascii="Minion Pro" w:hAnsi="Minion Pro" w:cs="Arial"/>
          <w:i/>
          <w:iCs/>
          <w:szCs w:val="24"/>
        </w:rPr>
        <w:t>Guido Vernani</w:t>
      </w:r>
      <w:r w:rsidR="00A65AA5" w:rsidRPr="00AB71C8">
        <w:rPr>
          <w:rFonts w:ascii="Minion Pro" w:hAnsi="Minion Pro" w:cs="Arial"/>
          <w:i/>
          <w:iCs/>
          <w:szCs w:val="24"/>
        </w:rPr>
        <w:t>’</w:t>
      </w:r>
      <w:r w:rsidRPr="00AB71C8">
        <w:rPr>
          <w:rFonts w:ascii="Minion Pro" w:hAnsi="Minion Pro" w:cs="Arial"/>
          <w:i/>
          <w:iCs/>
          <w:szCs w:val="24"/>
        </w:rPr>
        <w:t xml:space="preserve">s </w:t>
      </w:r>
      <w:r w:rsidR="00A65AA5" w:rsidRPr="00AB71C8">
        <w:rPr>
          <w:rFonts w:ascii="Minion Pro" w:hAnsi="Minion Pro" w:cs="Arial"/>
          <w:i/>
          <w:iCs/>
          <w:szCs w:val="24"/>
        </w:rPr>
        <w:t>“</w:t>
      </w:r>
      <w:r w:rsidRPr="00AB71C8">
        <w:rPr>
          <w:rFonts w:ascii="Minion Pro" w:hAnsi="Minion Pro" w:cs="Arial"/>
          <w:i/>
          <w:iCs/>
          <w:szCs w:val="24"/>
        </w:rPr>
        <w:t xml:space="preserve">Refutation of the </w:t>
      </w:r>
      <w:r w:rsidR="00A65AA5" w:rsidRPr="00AB71C8">
        <w:rPr>
          <w:rFonts w:ascii="Minion Pro" w:hAnsi="Minion Pro" w:cs="Arial"/>
          <w:i/>
          <w:iCs/>
          <w:szCs w:val="24"/>
        </w:rPr>
        <w:t>‘</w:t>
      </w:r>
      <w:r w:rsidRPr="00AB71C8">
        <w:rPr>
          <w:rFonts w:ascii="Minion Pro" w:hAnsi="Minion Pro" w:cs="Arial"/>
          <w:i/>
          <w:iCs/>
          <w:szCs w:val="24"/>
        </w:rPr>
        <w:t>Monarchia</w:t>
      </w:r>
      <w:r w:rsidR="00A65AA5" w:rsidRPr="00AB71C8">
        <w:rPr>
          <w:rFonts w:ascii="Minion Pro" w:hAnsi="Minion Pro" w:cs="Arial"/>
          <w:i/>
          <w:iCs/>
          <w:szCs w:val="24"/>
        </w:rPr>
        <w:t>’</w:t>
      </w:r>
      <w:r w:rsidRPr="00AB71C8">
        <w:rPr>
          <w:rFonts w:ascii="Minion Pro" w:hAnsi="Minion Pro" w:cs="Arial"/>
          <w:i/>
          <w:iCs/>
          <w:szCs w:val="24"/>
        </w:rPr>
        <w:t xml:space="preserve"> Composed by Dante,</w:t>
      </w:r>
      <w:r w:rsidR="00A65AA5" w:rsidRPr="00AB71C8">
        <w:rPr>
          <w:rFonts w:ascii="Minion Pro" w:hAnsi="Minion Pro" w:cs="Arial"/>
          <w:i/>
          <w:iCs/>
          <w:szCs w:val="24"/>
        </w:rPr>
        <w:t>”</w:t>
      </w:r>
      <w:r w:rsidRPr="00AB71C8">
        <w:rPr>
          <w:rFonts w:ascii="Minion Pro" w:hAnsi="Minion Pro" w:cs="Arial"/>
          <w:i/>
          <w:iCs/>
          <w:szCs w:val="24"/>
        </w:rPr>
        <w:t xml:space="preserve"> and Pope John XXII</w:t>
      </w:r>
      <w:r w:rsidR="00A65AA5" w:rsidRPr="00AB71C8">
        <w:rPr>
          <w:rFonts w:ascii="Minion Pro" w:hAnsi="Minion Pro" w:cs="Arial"/>
          <w:i/>
          <w:iCs/>
          <w:szCs w:val="24"/>
        </w:rPr>
        <w:t>’</w:t>
      </w:r>
      <w:r w:rsidRPr="00AB71C8">
        <w:rPr>
          <w:rFonts w:ascii="Minion Pro" w:hAnsi="Minion Pro" w:cs="Arial"/>
          <w:i/>
          <w:iCs/>
          <w:szCs w:val="24"/>
        </w:rPr>
        <w:t xml:space="preserve">s Bull </w:t>
      </w:r>
      <w:r w:rsidR="00A65AA5" w:rsidRPr="00AB71C8">
        <w:rPr>
          <w:rFonts w:ascii="Minion Pro" w:hAnsi="Minion Pro" w:cs="Arial"/>
          <w:i/>
          <w:iCs/>
          <w:szCs w:val="24"/>
        </w:rPr>
        <w:t>“</w:t>
      </w:r>
      <w:r w:rsidRPr="00AB71C8">
        <w:rPr>
          <w:rFonts w:ascii="Minion Pro" w:hAnsi="Minion Pro" w:cs="Arial"/>
          <w:i/>
          <w:iCs/>
          <w:szCs w:val="24"/>
        </w:rPr>
        <w:t>Si fratrum.</w:t>
      </w:r>
      <w:r w:rsidR="00A65AA5" w:rsidRPr="00AB71C8">
        <w:rPr>
          <w:rFonts w:ascii="Minion Pro" w:hAnsi="Minion Pro" w:cs="Arial"/>
          <w:i/>
          <w:iCs/>
          <w:szCs w:val="24"/>
        </w:rPr>
        <w:t>”</w:t>
      </w:r>
      <w:r w:rsidRPr="00AB71C8">
        <w:rPr>
          <w:rFonts w:ascii="Minion Pro" w:hAnsi="Minion Pro" w:cs="Arial"/>
          <w:i/>
          <w:iCs/>
          <w:szCs w:val="24"/>
        </w:rPr>
        <w:t xml:space="preserve"> </w:t>
      </w:r>
      <w:r w:rsidRPr="00AB71C8">
        <w:rPr>
          <w:rFonts w:ascii="Minion Pro" w:hAnsi="Minion Pro" w:cs="Arial"/>
          <w:szCs w:val="24"/>
        </w:rPr>
        <w:t>Washington, D.C.: The Catholic University of America Press, 2004.</w:t>
      </w:r>
    </w:p>
    <w:p w:rsidR="006E2650" w:rsidRPr="00AB71C8" w:rsidRDefault="006E265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i/>
          <w:szCs w:val="24"/>
        </w:rPr>
        <w:t xml:space="preserve">Dante: Beyond the </w:t>
      </w:r>
      <w:r w:rsidRPr="00AB71C8">
        <w:rPr>
          <w:rFonts w:ascii="Minion Pro" w:hAnsi="Minion Pro" w:cs="Arial"/>
          <w:szCs w:val="24"/>
        </w:rPr>
        <w:t xml:space="preserve">Commedia. Edited by </w:t>
      </w:r>
      <w:r w:rsidRPr="00AB71C8">
        <w:rPr>
          <w:rFonts w:ascii="Minion Pro" w:hAnsi="Minion Pro" w:cs="Arial"/>
          <w:b/>
          <w:bCs/>
          <w:szCs w:val="24"/>
        </w:rPr>
        <w:t>Anne Paolucci</w:t>
      </w:r>
      <w:r w:rsidRPr="00AB71C8">
        <w:rPr>
          <w:rFonts w:ascii="Minion Pro" w:hAnsi="Minion Pro" w:cs="Arial"/>
          <w:szCs w:val="24"/>
        </w:rPr>
        <w:t>. Wilmington, Del.: Griffon, for Bagehot Council, 2004.</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i/>
          <w:szCs w:val="24"/>
        </w:rPr>
        <w:t>Dante, Cinema, and Television</w:t>
      </w:r>
      <w:r w:rsidRPr="00AB71C8">
        <w:rPr>
          <w:rFonts w:ascii="Minion Pro" w:hAnsi="Minion Pro" w:cs="Arial"/>
          <w:szCs w:val="24"/>
        </w:rPr>
        <w:t xml:space="preserve">. Edited by </w:t>
      </w:r>
      <w:r w:rsidRPr="00AB71C8">
        <w:rPr>
          <w:rFonts w:ascii="Minion Pro" w:hAnsi="Minion Pro" w:cs="Arial"/>
          <w:b/>
          <w:bCs/>
          <w:szCs w:val="24"/>
        </w:rPr>
        <w:t>Amilcare Iannucci</w:t>
      </w:r>
      <w:r w:rsidRPr="00AB71C8">
        <w:rPr>
          <w:rFonts w:ascii="Minion Pro" w:hAnsi="Minion Pro" w:cs="Arial"/>
          <w:szCs w:val="24"/>
        </w:rPr>
        <w:t>. Toronto, Ont.: University of Toronto Press, 2004.</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Hagedorn, Suzanne C.</w:t>
      </w:r>
      <w:r w:rsidRPr="00AB71C8">
        <w:rPr>
          <w:rFonts w:ascii="Minion Pro" w:hAnsi="Minion Pro" w:cs="Arial"/>
          <w:szCs w:val="24"/>
        </w:rPr>
        <w:t xml:space="preserve"> </w:t>
      </w:r>
      <w:r w:rsidRPr="00AB71C8">
        <w:rPr>
          <w:rFonts w:ascii="Minion Pro" w:hAnsi="Minion Pro" w:cs="Arial"/>
          <w:i/>
          <w:szCs w:val="24"/>
        </w:rPr>
        <w:t>Abandoned Women: Rewriting the Classics in Dante, Boccaccio, and Chaucer</w:t>
      </w:r>
      <w:r w:rsidRPr="00AB71C8">
        <w:rPr>
          <w:rFonts w:ascii="Minion Pro" w:hAnsi="Minion Pro" w:cs="Arial"/>
          <w:szCs w:val="24"/>
        </w:rPr>
        <w:t xml:space="preserve">. Ann Arbor: University of Michigan Press, 2004. </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Havely, Nick</w:t>
      </w:r>
      <w:r w:rsidRPr="00AB71C8">
        <w:rPr>
          <w:rFonts w:ascii="Minion Pro" w:hAnsi="Minion Pro" w:cs="Arial"/>
          <w:szCs w:val="24"/>
        </w:rPr>
        <w:t xml:space="preserve">. </w:t>
      </w:r>
      <w:r w:rsidRPr="00AB71C8">
        <w:rPr>
          <w:rFonts w:ascii="Minion Pro" w:hAnsi="Minion Pro" w:cs="Arial"/>
          <w:i/>
          <w:szCs w:val="24"/>
        </w:rPr>
        <w:t xml:space="preserve">Dante and the Franciscans: Poverty and the Papacy in the </w:t>
      </w:r>
      <w:r w:rsidR="00A65AA5" w:rsidRPr="00AB71C8">
        <w:rPr>
          <w:rFonts w:ascii="Minion Pro" w:hAnsi="Minion Pro" w:cs="Arial"/>
          <w:i/>
          <w:szCs w:val="24"/>
        </w:rPr>
        <w:t>“</w:t>
      </w:r>
      <w:r w:rsidRPr="00AB71C8">
        <w:rPr>
          <w:rFonts w:ascii="Minion Pro" w:hAnsi="Minion Pro" w:cs="Arial"/>
          <w:i/>
          <w:szCs w:val="24"/>
        </w:rPr>
        <w:t>Commedia</w:t>
      </w:r>
      <w:r w:rsidR="00A65AA5" w:rsidRPr="00AB71C8">
        <w:rPr>
          <w:rFonts w:ascii="Minion Pro" w:hAnsi="Minion Pro" w:cs="Arial"/>
          <w:i/>
          <w:szCs w:val="24"/>
        </w:rPr>
        <w:t>”</w:t>
      </w:r>
      <w:r w:rsidRPr="00AB71C8">
        <w:rPr>
          <w:rFonts w:ascii="Minion Pro" w:hAnsi="Minion Pro" w:cs="Arial"/>
          <w:szCs w:val="24"/>
        </w:rPr>
        <w:t xml:space="preserve">. New York: Cambridge University Press, 2004. </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Kirkpatrick, Robin</w:t>
      </w:r>
      <w:r w:rsidRPr="00AB71C8">
        <w:rPr>
          <w:rFonts w:ascii="Minion Pro" w:hAnsi="Minion Pro" w:cs="Arial"/>
          <w:szCs w:val="24"/>
        </w:rPr>
        <w:t xml:space="preserve">. </w:t>
      </w:r>
      <w:r w:rsidRPr="00AB71C8">
        <w:rPr>
          <w:rFonts w:ascii="Minion Pro" w:hAnsi="Minion Pro" w:cs="Arial"/>
          <w:i/>
          <w:szCs w:val="24"/>
        </w:rPr>
        <w:t xml:space="preserve">Dante: The </w:t>
      </w:r>
      <w:r w:rsidR="00A65AA5" w:rsidRPr="00AB71C8">
        <w:rPr>
          <w:rFonts w:ascii="Minion Pro" w:hAnsi="Minion Pro" w:cs="Arial"/>
          <w:i/>
          <w:szCs w:val="24"/>
        </w:rPr>
        <w:t>“</w:t>
      </w:r>
      <w:r w:rsidRPr="00AB71C8">
        <w:rPr>
          <w:rFonts w:ascii="Minion Pro" w:hAnsi="Minion Pro" w:cs="Arial"/>
          <w:i/>
          <w:szCs w:val="24"/>
        </w:rPr>
        <w:t>Divine Comedy</w:t>
      </w:r>
      <w:r w:rsidR="00DC5935" w:rsidRPr="00AB71C8">
        <w:rPr>
          <w:rFonts w:ascii="Minion Pro" w:hAnsi="Minion Pro" w:cs="Arial"/>
          <w:i/>
          <w:szCs w:val="24"/>
        </w:rPr>
        <w:t>.</w:t>
      </w:r>
      <w:r w:rsidR="00A65AA5" w:rsidRPr="00AB71C8">
        <w:rPr>
          <w:rFonts w:ascii="Minion Pro" w:hAnsi="Minion Pro" w:cs="Arial"/>
          <w:i/>
          <w:szCs w:val="24"/>
        </w:rPr>
        <w:t>”</w:t>
      </w:r>
      <w:r w:rsidRPr="00AB71C8">
        <w:rPr>
          <w:rFonts w:ascii="Minion Pro" w:hAnsi="Minion Pro" w:cs="Arial"/>
          <w:szCs w:val="24"/>
        </w:rPr>
        <w:t xml:space="preserve"> Second (revised) edition. New York: Cambridge University Press, 2004. </w:t>
      </w:r>
    </w:p>
    <w:p w:rsidR="000E5DB0" w:rsidRPr="00AB71C8" w:rsidRDefault="000E5DB0"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Rubin, Harriet</w:t>
      </w:r>
      <w:r w:rsidRPr="00AB71C8">
        <w:rPr>
          <w:rFonts w:ascii="Minion Pro" w:hAnsi="Minion Pro" w:cs="Arial"/>
          <w:szCs w:val="24"/>
        </w:rPr>
        <w:t xml:space="preserve">. </w:t>
      </w:r>
      <w:r w:rsidRPr="00AB71C8">
        <w:rPr>
          <w:rFonts w:ascii="Minion Pro" w:hAnsi="Minion Pro" w:cs="Arial"/>
          <w:i/>
          <w:szCs w:val="24"/>
        </w:rPr>
        <w:t>Dante in Love: The World</w:t>
      </w:r>
      <w:r w:rsidR="00A65AA5" w:rsidRPr="00AB71C8">
        <w:rPr>
          <w:rFonts w:ascii="Minion Pro" w:hAnsi="Minion Pro" w:cs="Arial"/>
          <w:i/>
          <w:szCs w:val="24"/>
        </w:rPr>
        <w:t>’</w:t>
      </w:r>
      <w:r w:rsidRPr="00AB71C8">
        <w:rPr>
          <w:rFonts w:ascii="Minion Pro" w:hAnsi="Minion Pro" w:cs="Arial"/>
          <w:i/>
          <w:szCs w:val="24"/>
        </w:rPr>
        <w:t>s Greatest Poem and How it Made History</w:t>
      </w:r>
      <w:r w:rsidRPr="00AB71C8">
        <w:rPr>
          <w:rFonts w:ascii="Minion Pro" w:hAnsi="Minion Pro" w:cs="Arial"/>
          <w:szCs w:val="24"/>
        </w:rPr>
        <w:t>. New York: Simon &amp; Schuster, 2004.</w:t>
      </w:r>
    </w:p>
    <w:p w:rsidR="00E73CF4" w:rsidRPr="00AB71C8" w:rsidRDefault="00E73CF4"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i/>
          <w:iCs/>
          <w:szCs w:val="24"/>
        </w:rPr>
        <w:t>Science and Literature in Italian Culture from Dante to Calvino</w:t>
      </w:r>
      <w:r w:rsidRPr="00AB71C8">
        <w:rPr>
          <w:rFonts w:ascii="Minion Pro" w:hAnsi="Minion Pro" w:cs="Arial"/>
          <w:szCs w:val="24"/>
        </w:rPr>
        <w:t xml:space="preserve">. Edited by </w:t>
      </w:r>
      <w:r w:rsidRPr="00AB71C8">
        <w:rPr>
          <w:rFonts w:ascii="Minion Pro" w:hAnsi="Minion Pro" w:cs="Arial"/>
          <w:b/>
          <w:bCs/>
          <w:szCs w:val="24"/>
        </w:rPr>
        <w:t>Pierpaolo Antonello</w:t>
      </w:r>
      <w:r w:rsidRPr="00AB71C8">
        <w:rPr>
          <w:rFonts w:ascii="Minion Pro" w:hAnsi="Minion Pro" w:cs="Arial"/>
          <w:szCs w:val="24"/>
        </w:rPr>
        <w:t xml:space="preserve"> and </w:t>
      </w:r>
      <w:r w:rsidRPr="00AB71C8">
        <w:rPr>
          <w:rFonts w:ascii="Minion Pro" w:hAnsi="Minion Pro" w:cs="Arial"/>
          <w:b/>
          <w:bCs/>
          <w:szCs w:val="24"/>
        </w:rPr>
        <w:t>Simon A. Gilson</w:t>
      </w:r>
      <w:r w:rsidRPr="00AB71C8">
        <w:rPr>
          <w:rFonts w:ascii="Minion Pro" w:hAnsi="Minion Pro" w:cs="Arial"/>
          <w:szCs w:val="24"/>
        </w:rPr>
        <w:t>. Oxford: Legenda, 2004.</w:t>
      </w:r>
    </w:p>
    <w:p w:rsidR="00E73CF4" w:rsidRPr="00AB71C8" w:rsidRDefault="00E73CF4" w:rsidP="001B3BC9">
      <w:pPr>
        <w:tabs>
          <w:tab w:val="left" w:pos="540"/>
        </w:tabs>
        <w:ind w:right="-720"/>
        <w:rPr>
          <w:rFonts w:ascii="Minion Pro" w:hAnsi="Minion Pro" w:cs="Arial"/>
          <w:szCs w:val="24"/>
        </w:rPr>
      </w:pPr>
    </w:p>
    <w:p w:rsidR="000E5DB0" w:rsidRPr="00AB71C8" w:rsidRDefault="000E5DB0" w:rsidP="001B3BC9">
      <w:pPr>
        <w:tabs>
          <w:tab w:val="left" w:pos="540"/>
        </w:tabs>
        <w:ind w:right="-720"/>
        <w:rPr>
          <w:rFonts w:ascii="Minion Pro" w:hAnsi="Minion Pro" w:cs="Arial"/>
          <w:szCs w:val="24"/>
        </w:rPr>
      </w:pPr>
      <w:r w:rsidRPr="00AB71C8">
        <w:rPr>
          <w:rFonts w:ascii="Minion Pro" w:hAnsi="Minion Pro" w:cs="Arial"/>
          <w:b/>
          <w:bCs/>
          <w:szCs w:val="24"/>
        </w:rPr>
        <w:t>Scott, John A.</w:t>
      </w:r>
      <w:r w:rsidRPr="00AB71C8">
        <w:rPr>
          <w:rFonts w:ascii="Minion Pro" w:hAnsi="Minion Pro" w:cs="Arial"/>
          <w:szCs w:val="24"/>
        </w:rPr>
        <w:t xml:space="preserve"> </w:t>
      </w:r>
      <w:r w:rsidRPr="00AB71C8">
        <w:rPr>
          <w:rFonts w:ascii="Minion Pro" w:hAnsi="Minion Pro" w:cs="Arial"/>
          <w:i/>
          <w:szCs w:val="24"/>
        </w:rPr>
        <w:t>Understanding Dante</w:t>
      </w:r>
      <w:r w:rsidRPr="00AB71C8">
        <w:rPr>
          <w:rFonts w:ascii="Minion Pro" w:hAnsi="Minion Pro" w:cs="Arial"/>
          <w:szCs w:val="24"/>
        </w:rPr>
        <w:t xml:space="preserve">. Notre Dame, Ind.: University of Notre Dame Press, 2004. </w:t>
      </w:r>
    </w:p>
    <w:p w:rsidR="004228D0" w:rsidRPr="00AB71C8" w:rsidRDefault="004228D0" w:rsidP="001B3BC9">
      <w:pPr>
        <w:tabs>
          <w:tab w:val="left" w:pos="540"/>
        </w:tabs>
        <w:ind w:right="-720"/>
        <w:rPr>
          <w:rFonts w:ascii="Minion Pro" w:hAnsi="Minion Pro" w:cs="Arial"/>
          <w:szCs w:val="24"/>
        </w:rPr>
      </w:pPr>
    </w:p>
    <w:p w:rsidR="004228D0" w:rsidRPr="00AB71C8" w:rsidRDefault="004228D0" w:rsidP="001B3BC9">
      <w:pPr>
        <w:tabs>
          <w:tab w:val="left" w:pos="540"/>
        </w:tabs>
        <w:ind w:right="-720"/>
        <w:rPr>
          <w:rFonts w:ascii="Minion Pro" w:hAnsi="Minion Pro" w:cs="Arial"/>
          <w:szCs w:val="24"/>
        </w:rPr>
      </w:pPr>
    </w:p>
    <w:p w:rsidR="004228D0" w:rsidRPr="00AB71C8" w:rsidRDefault="004228D0" w:rsidP="001B3BC9">
      <w:pPr>
        <w:tabs>
          <w:tab w:val="left" w:pos="540"/>
        </w:tabs>
        <w:ind w:right="-720"/>
        <w:jc w:val="center"/>
        <w:rPr>
          <w:rFonts w:ascii="Minion Pro" w:hAnsi="Minion Pro" w:cs="Arial"/>
          <w:i/>
          <w:sz w:val="32"/>
          <w:szCs w:val="32"/>
          <w:lang w:val="it-IT"/>
        </w:rPr>
      </w:pPr>
      <w:r w:rsidRPr="00AB71C8">
        <w:rPr>
          <w:rFonts w:ascii="Minion Pro" w:hAnsi="Minion Pro" w:cs="Arial"/>
          <w:i/>
          <w:sz w:val="32"/>
          <w:szCs w:val="32"/>
          <w:lang w:val="it-IT"/>
        </w:rPr>
        <w:t>Studies</w:t>
      </w:r>
    </w:p>
    <w:p w:rsidR="000E5DB0" w:rsidRPr="00AB71C8" w:rsidRDefault="000E5DB0" w:rsidP="001B3BC9">
      <w:pPr>
        <w:tabs>
          <w:tab w:val="left" w:pos="540"/>
        </w:tabs>
        <w:ind w:right="-720"/>
        <w:rPr>
          <w:rFonts w:ascii="Minion Pro" w:hAnsi="Minion Pro" w:cs="Arial"/>
          <w:szCs w:val="24"/>
          <w:lang w:val="it-IT"/>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Alfie, Fabian</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O cinquecento, e cinque, e diece guarda</w:t>
      </w:r>
      <w:r w:rsidR="00A65AA5" w:rsidRPr="00AB71C8">
        <w:rPr>
          <w:rFonts w:ascii="Minion Pro" w:hAnsi="Minion Pro"/>
          <w:szCs w:val="24"/>
          <w:lang w:val="it-IT"/>
        </w:rPr>
        <w:t>’</w:t>
      </w:r>
      <w:r w:rsidRPr="00AB71C8">
        <w:rPr>
          <w:rFonts w:ascii="Minion Pro" w:hAnsi="Minion Pro"/>
          <w:szCs w:val="24"/>
          <w:lang w:val="it-IT"/>
        </w:rPr>
        <w:t>: A Riddle Poem and Dantesque Mosaic.</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Fonts w:ascii="Minion Pro" w:hAnsi="Minion Pro"/>
          <w:i/>
          <w:szCs w:val="24"/>
          <w:lang w:val="it-IT"/>
        </w:rPr>
        <w:t>Italica</w:t>
      </w:r>
      <w:r w:rsidRPr="00AB71C8">
        <w:rPr>
          <w:rFonts w:ascii="Minion Pro" w:hAnsi="Minion Pro"/>
          <w:szCs w:val="24"/>
          <w:lang w:val="it-IT"/>
        </w:rPr>
        <w:t xml:space="preserve"> 81 (2004): 1</w:t>
      </w:r>
      <w:r w:rsidR="00DC5935" w:rsidRPr="00AB71C8">
        <w:rPr>
          <w:rFonts w:ascii="Minion Pro" w:hAnsi="Minion Pro"/>
          <w:szCs w:val="24"/>
          <w:lang w:val="it-IT"/>
        </w:rPr>
        <w:t>–</w:t>
      </w:r>
      <w:r w:rsidRPr="00AB71C8">
        <w:rPr>
          <w:rFonts w:ascii="Minion Pro" w:hAnsi="Minion Pro"/>
          <w:szCs w:val="24"/>
          <w:lang w:val="it-IT"/>
        </w:rPr>
        <w:t>15.</w:t>
      </w:r>
    </w:p>
    <w:p w:rsidR="002428B8" w:rsidRPr="00AB71C8" w:rsidRDefault="002428B8" w:rsidP="001B3BC9">
      <w:pPr>
        <w:ind w:right="-720"/>
        <w:rPr>
          <w:rFonts w:ascii="Minion Pro" w:hAnsi="Minion Pro"/>
          <w:szCs w:val="24"/>
          <w:lang w:val="it-IT"/>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Appel, Anne Marie</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 xml:space="preserve">The Dante Solution: </w:t>
      </w:r>
      <w:r w:rsidR="00A65AA5" w:rsidRPr="00AB71C8">
        <w:rPr>
          <w:rFonts w:ascii="Minion Pro" w:hAnsi="Minion Pro"/>
          <w:szCs w:val="24"/>
          <w:lang w:val="it-IT"/>
        </w:rPr>
        <w:t>‘</w:t>
      </w:r>
      <w:r w:rsidRPr="00AB71C8">
        <w:rPr>
          <w:rFonts w:ascii="Minion Pro" w:hAnsi="Minion Pro"/>
          <w:szCs w:val="24"/>
          <w:lang w:val="it-IT"/>
        </w:rPr>
        <w:t>Fratellanza</w:t>
      </w:r>
      <w:r w:rsidR="00A65AA5" w:rsidRPr="00AB71C8">
        <w:rPr>
          <w:rFonts w:ascii="Minion Pro" w:hAnsi="Minion Pro"/>
          <w:szCs w:val="24"/>
          <w:lang w:val="it-IT"/>
        </w:rPr>
        <w:t>’</w:t>
      </w:r>
      <w:r w:rsidRPr="00AB71C8">
        <w:rPr>
          <w:rFonts w:ascii="Minion Pro" w:hAnsi="Minion Pro"/>
          <w:szCs w:val="24"/>
          <w:lang w:val="it-IT"/>
        </w:rPr>
        <w:t xml:space="preserve"> and Deep Ecology.</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Fonts w:ascii="Minion Pro" w:hAnsi="Minion Pro"/>
          <w:i/>
          <w:szCs w:val="24"/>
          <w:lang w:val="it-IT"/>
        </w:rPr>
        <w:t>Forum Italicum</w:t>
      </w:r>
      <w:r w:rsidRPr="00AB71C8">
        <w:rPr>
          <w:rFonts w:ascii="Minion Pro" w:hAnsi="Minion Pro"/>
          <w:szCs w:val="24"/>
          <w:lang w:val="it-IT"/>
        </w:rPr>
        <w:t xml:space="preserve"> 38 (2004): 5</w:t>
      </w:r>
      <w:r w:rsidR="00DC5935" w:rsidRPr="00AB71C8">
        <w:rPr>
          <w:rFonts w:ascii="Minion Pro" w:hAnsi="Minion Pro"/>
          <w:szCs w:val="24"/>
          <w:lang w:val="it-IT"/>
        </w:rPr>
        <w:t>–</w:t>
      </w:r>
      <w:r w:rsidRPr="00AB71C8">
        <w:rPr>
          <w:rFonts w:ascii="Minion Pro" w:hAnsi="Minion Pro"/>
          <w:szCs w:val="24"/>
          <w:lang w:val="it-IT"/>
        </w:rPr>
        <w:t>44.</w:t>
      </w:r>
    </w:p>
    <w:p w:rsidR="002428B8" w:rsidRPr="00AB71C8" w:rsidRDefault="002428B8" w:rsidP="001B3BC9">
      <w:pPr>
        <w:ind w:right="-720"/>
        <w:rPr>
          <w:rFonts w:ascii="Minion Pro" w:hAnsi="Minion Pro"/>
          <w:szCs w:val="24"/>
          <w:lang w:val="it-IT"/>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Barolini, Teodolinda</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Editing Dante</w:t>
      </w:r>
      <w:r w:rsidR="00A65AA5" w:rsidRPr="00AB71C8">
        <w:rPr>
          <w:rFonts w:ascii="Minion Pro" w:hAnsi="Minion Pro"/>
          <w:szCs w:val="24"/>
          <w:lang w:val="it-IT"/>
        </w:rPr>
        <w:t>’</w:t>
      </w:r>
      <w:r w:rsidRPr="00AB71C8">
        <w:rPr>
          <w:rFonts w:ascii="Minion Pro" w:hAnsi="Minion Pro"/>
          <w:szCs w:val="24"/>
          <w:lang w:val="it-IT"/>
        </w:rPr>
        <w:t>s Rime and Italian Cultural History: Dante, Boccaccio, Petrarca ... Barbi, Contini, Foster</w:t>
      </w:r>
      <w:r w:rsidR="00DC5935" w:rsidRPr="00AB71C8">
        <w:rPr>
          <w:rFonts w:ascii="Minion Pro" w:hAnsi="Minion Pro"/>
          <w:szCs w:val="24"/>
          <w:lang w:val="it-IT"/>
        </w:rPr>
        <w:t>–</w:t>
      </w:r>
      <w:r w:rsidRPr="00AB71C8">
        <w:rPr>
          <w:rFonts w:ascii="Minion Pro" w:hAnsi="Minion Pro"/>
          <w:szCs w:val="24"/>
          <w:lang w:val="it-IT"/>
        </w:rPr>
        <w:t>Boyde, De Robertis.</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Style w:val="Emphasis"/>
          <w:rFonts w:ascii="Minion Pro" w:hAnsi="Minion Pro"/>
          <w:szCs w:val="24"/>
          <w:lang w:val="it-IT"/>
        </w:rPr>
        <w:t>Lettere Italiane</w:t>
      </w:r>
      <w:r w:rsidRPr="00AB71C8">
        <w:rPr>
          <w:rFonts w:ascii="Minion Pro" w:hAnsi="Minion Pro"/>
          <w:szCs w:val="24"/>
          <w:lang w:val="it-IT"/>
        </w:rPr>
        <w:t xml:space="preserve"> 56.4 (2004): 509</w:t>
      </w:r>
      <w:r w:rsidR="00DC5935" w:rsidRPr="00AB71C8">
        <w:rPr>
          <w:rFonts w:ascii="Minion Pro" w:hAnsi="Minion Pro"/>
          <w:szCs w:val="24"/>
          <w:lang w:val="it-IT"/>
        </w:rPr>
        <w:t>–</w:t>
      </w:r>
      <w:r w:rsidRPr="00AB71C8">
        <w:rPr>
          <w:rFonts w:ascii="Minion Pro" w:hAnsi="Minion Pro"/>
          <w:szCs w:val="24"/>
          <w:lang w:val="it-IT"/>
        </w:rPr>
        <w:t>42.</w:t>
      </w:r>
    </w:p>
    <w:p w:rsidR="002428B8" w:rsidRPr="00AB71C8" w:rsidRDefault="002428B8" w:rsidP="001B3BC9">
      <w:pPr>
        <w:ind w:right="-720"/>
        <w:rPr>
          <w:rFonts w:ascii="Minion Pro" w:hAnsi="Minion Pro"/>
          <w:szCs w:val="24"/>
          <w:lang w:val="it-IT"/>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Barolini, Teodolinda</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 xml:space="preserve">Saggio di un nuovo commento alle </w:t>
      </w:r>
      <w:r w:rsidRPr="00AB71C8">
        <w:rPr>
          <w:rStyle w:val="Emphasis"/>
          <w:rFonts w:ascii="Minion Pro" w:hAnsi="Minion Pro"/>
          <w:szCs w:val="24"/>
          <w:lang w:val="it-IT"/>
        </w:rPr>
        <w:t>Rime</w:t>
      </w:r>
      <w:r w:rsidRPr="00AB71C8">
        <w:rPr>
          <w:rFonts w:ascii="Minion Pro" w:hAnsi="Minion Pro"/>
          <w:szCs w:val="24"/>
          <w:lang w:val="it-IT"/>
        </w:rPr>
        <w:t xml:space="preserve"> di Dante.</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Style w:val="Emphasis"/>
          <w:rFonts w:ascii="Minion Pro" w:hAnsi="Minion Pro"/>
          <w:szCs w:val="24"/>
          <w:lang w:val="it-IT"/>
        </w:rPr>
        <w:t>Dante: Rivista internazionale di studi su Dante Alighieri</w:t>
      </w:r>
      <w:r w:rsidRPr="00AB71C8">
        <w:rPr>
          <w:rFonts w:ascii="Minion Pro" w:hAnsi="Minion Pro"/>
          <w:szCs w:val="24"/>
          <w:lang w:val="it-IT"/>
        </w:rPr>
        <w:t xml:space="preserve"> 1 (2004): 21</w:t>
      </w:r>
      <w:r w:rsidR="00DC5935" w:rsidRPr="00AB71C8">
        <w:rPr>
          <w:rFonts w:ascii="Minion Pro" w:hAnsi="Minion Pro"/>
          <w:szCs w:val="24"/>
          <w:lang w:val="it-IT"/>
        </w:rPr>
        <w:t>–</w:t>
      </w:r>
      <w:r w:rsidRPr="00AB71C8">
        <w:rPr>
          <w:rFonts w:ascii="Minion Pro" w:hAnsi="Minion Pro"/>
          <w:szCs w:val="24"/>
          <w:lang w:val="it-IT"/>
        </w:rPr>
        <w:t>38.</w:t>
      </w:r>
    </w:p>
    <w:p w:rsidR="002428B8" w:rsidRPr="00AB71C8" w:rsidRDefault="002428B8" w:rsidP="001B3BC9">
      <w:pPr>
        <w:ind w:right="-720"/>
        <w:rPr>
          <w:rFonts w:ascii="Minion Pro" w:hAnsi="Minion Pro"/>
          <w:szCs w:val="24"/>
          <w:lang w:val="it-IT"/>
        </w:rPr>
      </w:pPr>
    </w:p>
    <w:p w:rsidR="00AB3B93" w:rsidRPr="00AB71C8" w:rsidRDefault="006D7F85" w:rsidP="001B3BC9">
      <w:pPr>
        <w:ind w:right="-720"/>
        <w:rPr>
          <w:rFonts w:ascii="Minion Pro" w:hAnsi="Minion Pro"/>
          <w:szCs w:val="24"/>
        </w:rPr>
      </w:pPr>
      <w:r w:rsidRPr="00AB71C8">
        <w:rPr>
          <w:rStyle w:val="Strong"/>
          <w:rFonts w:ascii="Minion Pro" w:hAnsi="Minion Pro"/>
          <w:szCs w:val="24"/>
          <w:lang w:val="it-IT"/>
        </w:rPr>
        <w:t>Barolsky, Paul</w:t>
      </w:r>
      <w:r w:rsidRPr="00AB71C8">
        <w:rPr>
          <w:rFonts w:ascii="Minion Pro" w:hAnsi="Minion Pro"/>
          <w:szCs w:val="24"/>
          <w:lang w:val="it-IT"/>
        </w:rPr>
        <w:t xml:space="preserve">. </w:t>
      </w:r>
      <w:r w:rsidR="00A65AA5" w:rsidRPr="00AB71C8">
        <w:rPr>
          <w:rFonts w:ascii="Minion Pro" w:hAnsi="Minion Pro"/>
          <w:szCs w:val="24"/>
        </w:rPr>
        <w:t>“</w:t>
      </w:r>
      <w:r w:rsidRPr="00AB71C8">
        <w:rPr>
          <w:rFonts w:ascii="Minion Pro" w:hAnsi="Minion Pro"/>
          <w:szCs w:val="24"/>
        </w:rPr>
        <w:t>Dante and the Modern Cult of the Artist.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Arion: A Journal of Humanities and the Classics</w:t>
      </w:r>
      <w:r w:rsidRPr="00AB71C8">
        <w:rPr>
          <w:rFonts w:ascii="Minion Pro" w:hAnsi="Minion Pro"/>
          <w:szCs w:val="24"/>
        </w:rPr>
        <w:t xml:space="preserve"> </w:t>
      </w:r>
      <w:r w:rsidRPr="00AB71C8">
        <w:rPr>
          <w:rFonts w:ascii="Minion Pro" w:hAnsi="Minion Pro"/>
          <w:bCs/>
          <w:szCs w:val="24"/>
        </w:rPr>
        <w:t>12, no</w:t>
      </w:r>
      <w:r w:rsidRPr="00AB71C8">
        <w:rPr>
          <w:rFonts w:ascii="Minion Pro" w:hAnsi="Minion Pro"/>
          <w:szCs w:val="24"/>
        </w:rPr>
        <w:t>. 2 (2004): 1</w:t>
      </w:r>
      <w:r w:rsidR="00DC5935" w:rsidRPr="00AB71C8">
        <w:rPr>
          <w:rFonts w:ascii="Minion Pro" w:hAnsi="Minion Pro"/>
          <w:szCs w:val="24"/>
        </w:rPr>
        <w:t>–</w:t>
      </w:r>
      <w:r w:rsidRPr="00AB71C8">
        <w:rPr>
          <w:rFonts w:ascii="Minion Pro" w:hAnsi="Minion Pro"/>
          <w:szCs w:val="24"/>
        </w:rPr>
        <w:t>15.</w:t>
      </w:r>
    </w:p>
    <w:p w:rsidR="002428B8" w:rsidRPr="00AB71C8" w:rsidRDefault="002428B8"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lang w:val="it-IT"/>
        </w:rPr>
        <w:t>Basile, Maria Adelaide</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Sogni e visioni: L</w:t>
      </w:r>
      <w:r w:rsidR="00A65AA5" w:rsidRPr="00AB71C8">
        <w:rPr>
          <w:rFonts w:ascii="Minion Pro" w:hAnsi="Minion Pro"/>
          <w:szCs w:val="24"/>
          <w:lang w:val="it-IT"/>
        </w:rPr>
        <w:t>’</w:t>
      </w:r>
      <w:r w:rsidRPr="00AB71C8">
        <w:rPr>
          <w:rFonts w:ascii="Minion Pro" w:hAnsi="Minion Pro"/>
          <w:szCs w:val="24"/>
          <w:lang w:val="it-IT"/>
        </w:rPr>
        <w:t>astrologia medievale nell</w:t>
      </w:r>
      <w:r w:rsidR="00A65AA5" w:rsidRPr="00AB71C8">
        <w:rPr>
          <w:rFonts w:ascii="Minion Pro" w:hAnsi="Minion Pro"/>
          <w:szCs w:val="24"/>
          <w:lang w:val="it-IT"/>
        </w:rPr>
        <w:t>’</w:t>
      </w:r>
      <w:r w:rsidRPr="00AB71C8">
        <w:rPr>
          <w:rFonts w:ascii="Minion Pro" w:hAnsi="Minion Pro"/>
          <w:szCs w:val="24"/>
          <w:lang w:val="it-IT"/>
        </w:rPr>
        <w:t>opera di Dante Alighieri.</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Fonts w:ascii="Minion Pro" w:hAnsi="Minion Pro"/>
          <w:szCs w:val="24"/>
        </w:rPr>
        <w:t>Dissertation Abstracts International, Section A: The Humanities and Social Sciences 64.9 (March, 2004): 3286.</w:t>
      </w:r>
    </w:p>
    <w:p w:rsidR="002428B8" w:rsidRPr="00AB71C8" w:rsidRDefault="002428B8"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Bowers, Terence 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Conrad</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szCs w:val="24"/>
        </w:rPr>
        <w:t>Heart of Darkness</w:t>
      </w:r>
      <w:r w:rsidRPr="00AB71C8">
        <w:rPr>
          <w:rFonts w:ascii="Minion Pro" w:hAnsi="Minion Pro"/>
          <w:szCs w:val="24"/>
        </w:rPr>
        <w:t xml:space="preserve"> and Dante</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szCs w:val="24"/>
        </w:rPr>
        <w:t>Inferno</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The Explicator</w:t>
      </w:r>
      <w:r w:rsidRPr="00AB71C8">
        <w:rPr>
          <w:rFonts w:ascii="Minion Pro" w:hAnsi="Minion Pro"/>
          <w:szCs w:val="24"/>
        </w:rPr>
        <w:t xml:space="preserve"> 62, no. 2 (Winter 2004): 91</w:t>
      </w:r>
      <w:r w:rsidR="00DC5935" w:rsidRPr="00AB71C8">
        <w:rPr>
          <w:rFonts w:ascii="Minion Pro" w:hAnsi="Minion Pro"/>
          <w:szCs w:val="24"/>
        </w:rPr>
        <w:t>–</w:t>
      </w:r>
      <w:r w:rsidRPr="00AB71C8">
        <w:rPr>
          <w:rFonts w:ascii="Minion Pro" w:hAnsi="Minion Pro"/>
          <w:szCs w:val="24"/>
        </w:rPr>
        <w:t>94.</w:t>
      </w:r>
    </w:p>
    <w:p w:rsidR="002428B8" w:rsidRPr="00AB71C8" w:rsidRDefault="002428B8"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Bromby, Charles Hamilton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A Question of the Water and of the Land by Dante Alighieri.</w:t>
      </w:r>
      <w:r w:rsidR="00A65AA5" w:rsidRPr="00AB71C8">
        <w:rPr>
          <w:rFonts w:ascii="Minion Pro" w:hAnsi="Minion Pro"/>
          <w:szCs w:val="24"/>
        </w:rPr>
        <w:t>”</w:t>
      </w:r>
      <w:r w:rsidRPr="00AB71C8">
        <w:rPr>
          <w:rFonts w:ascii="Minion Pro" w:hAnsi="Minion Pro"/>
          <w:szCs w:val="24"/>
        </w:rPr>
        <w:t xml:space="preserve"> In </w:t>
      </w:r>
    </w:p>
    <w:p w:rsidR="002428B8" w:rsidRPr="00AB71C8" w:rsidRDefault="00996139" w:rsidP="001B3BC9">
      <w:pPr>
        <w:ind w:right="-720"/>
        <w:rPr>
          <w:rFonts w:ascii="Minion Pro" w:hAnsi="Minion Pro"/>
          <w:szCs w:val="24"/>
        </w:rPr>
      </w:pPr>
      <w:r w:rsidRPr="00AB71C8">
        <w:rPr>
          <w:rStyle w:val="Emphasis"/>
          <w:rFonts w:ascii="Minion Pro" w:hAnsi="Minion Pro"/>
          <w:szCs w:val="24"/>
        </w:rPr>
        <w:t xml:space="preserve">Dante: Beyond the </w:t>
      </w:r>
      <w:r w:rsidRPr="00AB71C8">
        <w:rPr>
          <w:rFonts w:ascii="Minion Pro" w:hAnsi="Minion Pro"/>
          <w:szCs w:val="24"/>
        </w:rPr>
        <w:t>Commedia, 1–32.</w:t>
      </w:r>
    </w:p>
    <w:p w:rsidR="00996139" w:rsidRPr="00AB71C8" w:rsidRDefault="00996139"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Burgwinkle, William E.</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Form of our Desire</w:t>
      </w:r>
      <w:r w:rsidR="00A65AA5" w:rsidRPr="00AB71C8">
        <w:rPr>
          <w:rFonts w:ascii="Minion Pro" w:hAnsi="Minion Pro"/>
          <w:szCs w:val="24"/>
        </w:rPr>
        <w:t>’</w:t>
      </w:r>
      <w:r w:rsidRPr="00AB71C8">
        <w:rPr>
          <w:rFonts w:ascii="Minion Pro" w:hAnsi="Minion Pro"/>
          <w:szCs w:val="24"/>
        </w:rPr>
        <w:t>: Arnaut Daniel and the Homoerotic Subject in Dante</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szCs w:val="24"/>
        </w:rPr>
        <w:t>Commedia</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GLQ: A Journal of Lesbian and Gay Studies</w:t>
      </w:r>
      <w:r w:rsidRPr="00AB71C8">
        <w:rPr>
          <w:rFonts w:ascii="Minion Pro" w:hAnsi="Minion Pro"/>
          <w:szCs w:val="24"/>
        </w:rPr>
        <w:t>, 10 (2004): 565</w:t>
      </w:r>
      <w:r w:rsidR="00DC5935" w:rsidRPr="00AB71C8">
        <w:rPr>
          <w:rFonts w:ascii="Minion Pro" w:hAnsi="Minion Pro"/>
          <w:szCs w:val="24"/>
        </w:rPr>
        <w:t>–</w:t>
      </w:r>
      <w:r w:rsidRPr="00AB71C8">
        <w:rPr>
          <w:rFonts w:ascii="Minion Pro" w:hAnsi="Minion Pro"/>
          <w:szCs w:val="24"/>
        </w:rPr>
        <w:t>597.</w:t>
      </w:r>
    </w:p>
    <w:p w:rsidR="002428B8" w:rsidRPr="00AB71C8" w:rsidRDefault="002428B8"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Cambon, Glauco</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 on Galway Kinnell</w:t>
      </w:r>
      <w:r w:rsidR="00A65AA5" w:rsidRPr="00AB71C8">
        <w:rPr>
          <w:rFonts w:ascii="Minion Pro" w:hAnsi="Minion Pro"/>
          <w:szCs w:val="24"/>
        </w:rPr>
        <w:t>’</w:t>
      </w:r>
      <w:r w:rsidRPr="00AB71C8">
        <w:rPr>
          <w:rFonts w:ascii="Minion Pro" w:hAnsi="Minion Pro"/>
          <w:szCs w:val="24"/>
        </w:rPr>
        <w:t xml:space="preserve">s </w:t>
      </w:r>
      <w:r w:rsidR="00A65AA5" w:rsidRPr="00AB71C8">
        <w:rPr>
          <w:rFonts w:ascii="Minion Pro" w:hAnsi="Minion Pro"/>
          <w:szCs w:val="24"/>
        </w:rPr>
        <w:t>‘</w:t>
      </w:r>
      <w:r w:rsidRPr="00AB71C8">
        <w:rPr>
          <w:rFonts w:ascii="Minion Pro" w:hAnsi="Minion Pro"/>
          <w:szCs w:val="24"/>
        </w:rPr>
        <w:t>Last River.</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Beyond the Commedia</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 62</w:t>
      </w:r>
      <w:r w:rsidR="00DC5935" w:rsidRPr="00AB71C8">
        <w:rPr>
          <w:rFonts w:ascii="Minion Pro" w:hAnsi="Minion Pro"/>
          <w:szCs w:val="24"/>
        </w:rPr>
        <w:t>–</w:t>
      </w:r>
      <w:r w:rsidRPr="00AB71C8">
        <w:rPr>
          <w:rFonts w:ascii="Minion Pro" w:hAnsi="Minion Pro"/>
          <w:szCs w:val="24"/>
        </w:rPr>
        <w:t>71.</w:t>
      </w:r>
    </w:p>
    <w:p w:rsidR="00061C9B" w:rsidRPr="00AB71C8" w:rsidRDefault="00061C9B" w:rsidP="001B3BC9">
      <w:pPr>
        <w:ind w:right="-720"/>
        <w:rPr>
          <w:rFonts w:ascii="Minion Pro" w:hAnsi="Minion Pro"/>
          <w:szCs w:val="24"/>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rPr>
        <w:t>Caputo, Rino</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 xml:space="preserve">Dante Heard and Dante Declaimed: The </w:t>
      </w:r>
      <w:r w:rsidR="00A65AA5" w:rsidRPr="00AB71C8">
        <w:rPr>
          <w:rFonts w:ascii="Minion Pro" w:hAnsi="Minion Pro"/>
          <w:szCs w:val="24"/>
        </w:rPr>
        <w:t>‘</w:t>
      </w:r>
      <w:r w:rsidRPr="00AB71C8">
        <w:rPr>
          <w:rFonts w:ascii="Minion Pro" w:hAnsi="Minion Pro"/>
          <w:szCs w:val="24"/>
        </w:rPr>
        <w:t>Realization</w:t>
      </w:r>
      <w:r w:rsidR="00A65AA5" w:rsidRPr="00AB71C8">
        <w:rPr>
          <w:rFonts w:ascii="Minion Pro" w:hAnsi="Minion Pro"/>
          <w:szCs w:val="24"/>
        </w:rPr>
        <w:t>’</w:t>
      </w:r>
      <w:r w:rsidRPr="00AB71C8">
        <w:rPr>
          <w:rFonts w:ascii="Minion Pro" w:hAnsi="Minion Pro"/>
          <w:szCs w:val="24"/>
        </w:rPr>
        <w:t xml:space="preserve"> of the </w:t>
      </w:r>
      <w:r w:rsidRPr="00AB71C8">
        <w:rPr>
          <w:rFonts w:ascii="Minion Pro" w:hAnsi="Minion Pro"/>
          <w:i/>
          <w:szCs w:val="24"/>
        </w:rPr>
        <w:t>Comedy</w:t>
      </w:r>
      <w:r w:rsidRPr="00AB71C8">
        <w:rPr>
          <w:rFonts w:ascii="Minion Pro" w:hAnsi="Minion Pro"/>
          <w:szCs w:val="24"/>
        </w:rPr>
        <w:t xml:space="preserve"> on Italian Radio and Television.</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szCs w:val="24"/>
          <w:lang w:val="it-IT"/>
        </w:rPr>
        <w:t xml:space="preserve">In </w:t>
      </w:r>
      <w:r w:rsidRPr="00AB71C8">
        <w:rPr>
          <w:rFonts w:ascii="Minion Pro" w:hAnsi="Minion Pro"/>
          <w:i/>
          <w:szCs w:val="24"/>
          <w:lang w:val="it-IT"/>
        </w:rPr>
        <w:t>Dante, Cinema, and Television</w:t>
      </w:r>
      <w:r w:rsidRPr="00AB71C8">
        <w:rPr>
          <w:rFonts w:ascii="Minion Pro" w:hAnsi="Minion Pro"/>
          <w:szCs w:val="24"/>
          <w:lang w:val="it-IT"/>
        </w:rPr>
        <w:t xml:space="preserve"> (</w:t>
      </w:r>
      <w:r w:rsidRPr="00AB71C8">
        <w:rPr>
          <w:rFonts w:ascii="Minion Pro" w:hAnsi="Minion Pro"/>
          <w:i/>
          <w:szCs w:val="24"/>
          <w:lang w:val="it-IT"/>
        </w:rPr>
        <w:t>q.v.</w:t>
      </w:r>
      <w:r w:rsidRPr="00AB71C8">
        <w:rPr>
          <w:rFonts w:ascii="Minion Pro" w:hAnsi="Minion Pro"/>
          <w:szCs w:val="24"/>
          <w:lang w:val="it-IT"/>
        </w:rPr>
        <w:t>), 213</w:t>
      </w:r>
      <w:r w:rsidR="00DC5935" w:rsidRPr="00AB71C8">
        <w:rPr>
          <w:rFonts w:ascii="Minion Pro" w:hAnsi="Minion Pro"/>
          <w:szCs w:val="24"/>
          <w:lang w:val="it-IT"/>
        </w:rPr>
        <w:t>–</w:t>
      </w:r>
      <w:r w:rsidRPr="00AB71C8">
        <w:rPr>
          <w:rFonts w:ascii="Minion Pro" w:hAnsi="Minion Pro"/>
          <w:szCs w:val="24"/>
          <w:lang w:val="it-IT"/>
        </w:rPr>
        <w:t>23.</w:t>
      </w:r>
    </w:p>
    <w:p w:rsidR="00061C9B" w:rsidRPr="00AB71C8" w:rsidRDefault="00061C9B" w:rsidP="001B3BC9">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AB71C8">
        <w:rPr>
          <w:rStyle w:val="Strong"/>
          <w:rFonts w:ascii="Minion Pro" w:hAnsi="Minion Pro"/>
          <w:szCs w:val="24"/>
          <w:lang w:val="it-IT"/>
        </w:rPr>
        <w:t>Caracchini, Cristina</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Come conosce/re la poesia: Situazioni cognitive del discorso poetico pensate con Dante, Caproni, Pessoa, Ashbery e Guillén.</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Fonts w:ascii="Minion Pro" w:hAnsi="Minion Pro"/>
          <w:szCs w:val="24"/>
        </w:rPr>
        <w:t>Dissertation Abstracts International, Section A: The Humanities and Social Sciences 65.3 (September, 2004): 920.</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Cervo, Nathan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szCs w:val="24"/>
        </w:rPr>
        <w:t>Divine Comedy</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The Explicator</w:t>
      </w:r>
      <w:r w:rsidRPr="00AB71C8">
        <w:rPr>
          <w:rFonts w:ascii="Minion Pro" w:hAnsi="Minion Pro"/>
          <w:szCs w:val="24"/>
        </w:rPr>
        <w:t xml:space="preserve"> 63, no. 1 (Fall 2004): 2</w:t>
      </w:r>
      <w:r w:rsidR="00DC5935" w:rsidRPr="00AB71C8">
        <w:rPr>
          <w:rFonts w:ascii="Minion Pro" w:hAnsi="Minion Pro"/>
          <w:szCs w:val="24"/>
        </w:rPr>
        <w:t>–</w:t>
      </w:r>
      <w:r w:rsidRPr="00AB71C8">
        <w:rPr>
          <w:rFonts w:ascii="Minion Pro" w:hAnsi="Minion Pro"/>
          <w:szCs w:val="24"/>
        </w:rPr>
        <w:t>3.</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lang w:val="it-IT"/>
        </w:rPr>
      </w:pPr>
      <w:r w:rsidRPr="00AB71C8">
        <w:rPr>
          <w:rStyle w:val="Strong"/>
          <w:rFonts w:ascii="Minion Pro" w:hAnsi="Minion Pro"/>
          <w:szCs w:val="24"/>
        </w:rPr>
        <w:t>Chiampi, James T</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Like Water on Parchment: Dante</w:t>
      </w:r>
      <w:r w:rsidR="00A65AA5" w:rsidRPr="00AB71C8">
        <w:rPr>
          <w:rFonts w:ascii="Minion Pro" w:hAnsi="Minion Pro"/>
          <w:szCs w:val="24"/>
        </w:rPr>
        <w:t>’</w:t>
      </w:r>
      <w:r w:rsidRPr="00AB71C8">
        <w:rPr>
          <w:rFonts w:ascii="Minion Pro" w:hAnsi="Minion Pro"/>
          <w:szCs w:val="24"/>
        </w:rPr>
        <w:t xml:space="preserve">s Esthetic of Reconciliation and Monstrosity in the </w:t>
      </w:r>
      <w:r w:rsidRPr="00AB71C8">
        <w:rPr>
          <w:rStyle w:val="Emphasis"/>
          <w:rFonts w:ascii="Minion Pro" w:hAnsi="Minion Pro"/>
          <w:szCs w:val="24"/>
        </w:rPr>
        <w:t>Paradiso</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Style w:val="Emphasis"/>
          <w:rFonts w:ascii="Minion Pro" w:hAnsi="Minion Pro"/>
          <w:szCs w:val="24"/>
          <w:lang w:val="it-IT"/>
        </w:rPr>
        <w:t>Rivista di Studi Italiani</w:t>
      </w:r>
      <w:r w:rsidRPr="00AB71C8">
        <w:rPr>
          <w:rFonts w:ascii="Minion Pro" w:hAnsi="Minion Pro"/>
          <w:szCs w:val="24"/>
          <w:lang w:val="it-IT"/>
        </w:rPr>
        <w:t xml:space="preserve"> 22.1 (2004): 1</w:t>
      </w:r>
      <w:r w:rsidR="00DC5935" w:rsidRPr="00AB71C8">
        <w:rPr>
          <w:rFonts w:ascii="Minion Pro" w:hAnsi="Minion Pro"/>
          <w:szCs w:val="24"/>
          <w:lang w:val="it-IT"/>
        </w:rPr>
        <w:t>–</w:t>
      </w:r>
      <w:r w:rsidRPr="00AB71C8">
        <w:rPr>
          <w:rFonts w:ascii="Minion Pro" w:hAnsi="Minion Pro"/>
          <w:szCs w:val="24"/>
          <w:lang w:val="it-IT"/>
        </w:rPr>
        <w:t>24.</w:t>
      </w:r>
    </w:p>
    <w:p w:rsidR="00061C9B" w:rsidRPr="00AB71C8" w:rsidRDefault="00061C9B" w:rsidP="001B3BC9">
      <w:pPr>
        <w:ind w:right="-720"/>
        <w:rPr>
          <w:rFonts w:ascii="Minion Pro" w:hAnsi="Minion Pro"/>
          <w:szCs w:val="24"/>
          <w:lang w:val="it-IT"/>
        </w:rPr>
      </w:pPr>
    </w:p>
    <w:p w:rsidR="00061C9B"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Colonnese Benni, Vittoria</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The Helios</w:t>
      </w:r>
      <w:r w:rsidR="00DC5935" w:rsidRPr="00AB71C8">
        <w:rPr>
          <w:rFonts w:ascii="Minion Pro" w:hAnsi="Minion Pro"/>
          <w:szCs w:val="24"/>
          <w:lang w:val="it-IT"/>
        </w:rPr>
        <w:t>–</w:t>
      </w:r>
      <w:r w:rsidRPr="00AB71C8">
        <w:rPr>
          <w:rFonts w:ascii="Minion Pro" w:hAnsi="Minion Pro"/>
          <w:szCs w:val="24"/>
          <w:lang w:val="it-IT"/>
        </w:rPr>
        <w:t>Psiche Dante Trilogy.</w:t>
      </w:r>
      <w:r w:rsidR="00A65AA5" w:rsidRPr="00AB71C8">
        <w:rPr>
          <w:rFonts w:ascii="Minion Pro" w:hAnsi="Minion Pro"/>
          <w:szCs w:val="24"/>
          <w:lang w:val="it-IT"/>
        </w:rPr>
        <w:t>”</w:t>
      </w:r>
      <w:r w:rsidRPr="00AB71C8">
        <w:rPr>
          <w:rFonts w:ascii="Minion Pro" w:hAnsi="Minion Pro"/>
          <w:szCs w:val="24"/>
          <w:lang w:val="it-IT"/>
        </w:rPr>
        <w:t xml:space="preserve"> In </w:t>
      </w:r>
      <w:r w:rsidRPr="00AB71C8">
        <w:rPr>
          <w:rFonts w:ascii="Minion Pro" w:hAnsi="Minion Pro"/>
          <w:i/>
          <w:szCs w:val="24"/>
          <w:lang w:val="it-IT"/>
        </w:rPr>
        <w:t>Dante, Cinema, and Television</w:t>
      </w:r>
      <w:r w:rsidRPr="00AB71C8">
        <w:rPr>
          <w:rFonts w:ascii="Minion Pro" w:hAnsi="Minion Pro"/>
          <w:szCs w:val="24"/>
          <w:lang w:val="it-IT"/>
        </w:rPr>
        <w:t xml:space="preserve"> (</w:t>
      </w:r>
      <w:r w:rsidRPr="00AB71C8">
        <w:rPr>
          <w:rFonts w:ascii="Minion Pro" w:hAnsi="Minion Pro"/>
          <w:i/>
          <w:szCs w:val="24"/>
          <w:lang w:val="it-IT"/>
        </w:rPr>
        <w:t>q.v.</w:t>
      </w:r>
      <w:r w:rsidRPr="00AB71C8">
        <w:rPr>
          <w:rFonts w:ascii="Minion Pro" w:hAnsi="Minion Pro"/>
          <w:szCs w:val="24"/>
          <w:lang w:val="it-IT"/>
        </w:rPr>
        <w:t>), 51</w:t>
      </w:r>
      <w:r w:rsidR="00DC5935" w:rsidRPr="00AB71C8">
        <w:rPr>
          <w:rFonts w:ascii="Minion Pro" w:hAnsi="Minion Pro"/>
          <w:szCs w:val="24"/>
          <w:lang w:val="it-IT"/>
        </w:rPr>
        <w:t>–</w:t>
      </w:r>
      <w:r w:rsidRPr="00AB71C8">
        <w:rPr>
          <w:rFonts w:ascii="Minion Pro" w:hAnsi="Minion Pro"/>
          <w:szCs w:val="24"/>
          <w:lang w:val="it-IT"/>
        </w:rPr>
        <w:t>73.</w:t>
      </w:r>
    </w:p>
    <w:p w:rsidR="00061C9B" w:rsidRPr="00AB71C8" w:rsidRDefault="00061C9B" w:rsidP="001B3BC9">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Cornish, Alison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Vulgarization of Science: Dante</w:t>
      </w:r>
      <w:r w:rsidR="00A65AA5" w:rsidRPr="00AB71C8">
        <w:rPr>
          <w:rFonts w:ascii="Minion Pro" w:hAnsi="Minion Pro"/>
          <w:szCs w:val="24"/>
        </w:rPr>
        <w:t>’</w:t>
      </w:r>
      <w:r w:rsidRPr="00AB71C8">
        <w:rPr>
          <w:rFonts w:ascii="Minion Pro" w:hAnsi="Minion Pro"/>
          <w:szCs w:val="24"/>
        </w:rPr>
        <w:t>s Meteorology in Context.</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Science and Literature in Italian Culture: From Dante to Calvino</w:t>
      </w:r>
      <w:r w:rsidRPr="00AB71C8">
        <w:rPr>
          <w:rStyle w:val="Emphasis"/>
          <w:rFonts w:ascii="Minion Pro" w:hAnsi="Minion Pro"/>
          <w:szCs w:val="24"/>
        </w:rPr>
        <w:t xml:space="preserve"> (q.v.)</w:t>
      </w:r>
      <w:r w:rsidRPr="00AB71C8">
        <w:rPr>
          <w:rFonts w:ascii="Minion Pro" w:hAnsi="Minion Pro"/>
          <w:szCs w:val="24"/>
        </w:rPr>
        <w:t>, 53</w:t>
      </w:r>
      <w:r w:rsidR="00DC5935" w:rsidRPr="00AB71C8">
        <w:rPr>
          <w:rFonts w:ascii="Minion Pro" w:hAnsi="Minion Pro"/>
          <w:szCs w:val="24"/>
        </w:rPr>
        <w:t>–</w:t>
      </w:r>
      <w:r w:rsidRPr="00AB71C8">
        <w:rPr>
          <w:rFonts w:ascii="Minion Pro" w:hAnsi="Minion Pro"/>
          <w:szCs w:val="24"/>
        </w:rPr>
        <w:t>71.</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Costa, Gustavo</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Style w:val="Emphasis"/>
          <w:rFonts w:ascii="Minion Pro" w:hAnsi="Minion Pro"/>
          <w:szCs w:val="24"/>
          <w:lang w:val="it-IT"/>
        </w:rPr>
        <w:t>Inferno</w:t>
      </w:r>
      <w:r w:rsidRPr="00AB71C8">
        <w:rPr>
          <w:rFonts w:ascii="Minion Pro" w:hAnsi="Minion Pro"/>
          <w:szCs w:val="24"/>
          <w:lang w:val="it-IT"/>
        </w:rPr>
        <w:t>, VII.</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Style w:val="Emphasis"/>
          <w:rFonts w:ascii="Minion Pro" w:hAnsi="Minion Pro"/>
          <w:szCs w:val="24"/>
          <w:lang w:val="it-IT"/>
        </w:rPr>
        <w:t>Esperienze letterarie</w:t>
      </w:r>
      <w:r w:rsidRPr="00AB71C8">
        <w:rPr>
          <w:rFonts w:ascii="Minion Pro" w:hAnsi="Minion Pro"/>
          <w:szCs w:val="24"/>
          <w:lang w:val="it-IT"/>
        </w:rPr>
        <w:t xml:space="preserve"> 29.2 (2004): 3</w:t>
      </w:r>
      <w:r w:rsidR="00DC5935" w:rsidRPr="00AB71C8">
        <w:rPr>
          <w:rFonts w:ascii="Minion Pro" w:hAnsi="Minion Pro"/>
          <w:szCs w:val="24"/>
          <w:lang w:val="it-IT"/>
        </w:rPr>
        <w:t>–</w:t>
      </w:r>
      <w:r w:rsidRPr="00AB71C8">
        <w:rPr>
          <w:rFonts w:ascii="Minion Pro" w:hAnsi="Minion Pro"/>
          <w:szCs w:val="24"/>
          <w:lang w:val="it-IT"/>
        </w:rPr>
        <w:t>29.</w:t>
      </w:r>
    </w:p>
    <w:p w:rsidR="00061C9B" w:rsidRPr="00AB71C8" w:rsidRDefault="00061C9B" w:rsidP="001B3BC9">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B0284F">
        <w:rPr>
          <w:rStyle w:val="Strong"/>
          <w:rFonts w:ascii="Minion Pro" w:hAnsi="Minion Pro"/>
          <w:szCs w:val="24"/>
        </w:rPr>
        <w:t>Cruz, Jo Ann H. Moran.</w:t>
      </w:r>
      <w:r w:rsidRPr="00B0284F">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 xml:space="preserve">Dante, </w:t>
      </w:r>
      <w:r w:rsidRPr="00AB71C8">
        <w:rPr>
          <w:rFonts w:ascii="Minion Pro" w:hAnsi="Minion Pro"/>
          <w:i/>
          <w:szCs w:val="24"/>
        </w:rPr>
        <w:t>Purgatorio</w:t>
      </w:r>
      <w:r w:rsidRPr="00AB71C8">
        <w:rPr>
          <w:rFonts w:ascii="Minion Pro" w:hAnsi="Minion Pro"/>
          <w:szCs w:val="24"/>
        </w:rPr>
        <w:t xml:space="preserve"> 2, and the Jubilee of Boniface VIII.</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Dante Studies</w:t>
      </w:r>
      <w:r w:rsidRPr="00AB71C8">
        <w:rPr>
          <w:rFonts w:ascii="Minion Pro" w:hAnsi="Minion Pro"/>
          <w:szCs w:val="24"/>
        </w:rPr>
        <w:t>, 122 (2004): 1</w:t>
      </w:r>
      <w:r w:rsidR="00DC5935" w:rsidRPr="00AB71C8">
        <w:rPr>
          <w:rFonts w:ascii="Minion Pro" w:hAnsi="Minion Pro"/>
          <w:szCs w:val="24"/>
        </w:rPr>
        <w:t>–</w:t>
      </w:r>
      <w:r w:rsidRPr="00AB71C8">
        <w:rPr>
          <w:rFonts w:ascii="Minion Pro" w:hAnsi="Minion Pro"/>
          <w:szCs w:val="24"/>
        </w:rPr>
        <w:t>26.</w:t>
      </w:r>
    </w:p>
    <w:p w:rsidR="00996139" w:rsidRPr="00AB71C8" w:rsidRDefault="00996139" w:rsidP="001B3BC9">
      <w:pPr>
        <w:ind w:right="-720"/>
        <w:rPr>
          <w:rFonts w:ascii="Minion Pro" w:hAnsi="Minion Pro"/>
          <w:szCs w:val="24"/>
        </w:rPr>
      </w:pPr>
    </w:p>
    <w:p w:rsidR="00996139" w:rsidRPr="00AB71C8" w:rsidRDefault="00996139" w:rsidP="001B3BC9">
      <w:pPr>
        <w:ind w:right="-720"/>
        <w:rPr>
          <w:rFonts w:ascii="Minion Pro" w:hAnsi="Minion Pro"/>
          <w:szCs w:val="24"/>
        </w:rPr>
      </w:pPr>
      <w:r w:rsidRPr="00AB71C8">
        <w:rPr>
          <w:rStyle w:val="Emphasis"/>
          <w:rFonts w:ascii="Minion Pro" w:hAnsi="Minion Pro"/>
          <w:szCs w:val="24"/>
        </w:rPr>
        <w:t xml:space="preserve">Dante: Beyond the </w:t>
      </w:r>
      <w:r w:rsidRPr="00AB71C8">
        <w:rPr>
          <w:rFonts w:ascii="Minion Pro" w:hAnsi="Minion Pro"/>
          <w:szCs w:val="24"/>
        </w:rPr>
        <w:t>Commedia</w:t>
      </w:r>
      <w:r w:rsidR="00C10EFC" w:rsidRPr="00AB71C8">
        <w:rPr>
          <w:rFonts w:ascii="Minion Pro" w:hAnsi="Minion Pro"/>
          <w:szCs w:val="24"/>
        </w:rPr>
        <w:t xml:space="preserve">. Edited by </w:t>
      </w:r>
      <w:r w:rsidR="00C10EFC" w:rsidRPr="00AB71C8">
        <w:rPr>
          <w:rFonts w:ascii="Minion Pro" w:hAnsi="Minion Pro"/>
          <w:b/>
          <w:szCs w:val="24"/>
        </w:rPr>
        <w:t>Anne Paolucci</w:t>
      </w:r>
      <w:r w:rsidR="00C10EFC" w:rsidRPr="00AB71C8">
        <w:rPr>
          <w:rFonts w:ascii="Minion Pro" w:hAnsi="Minion Pro"/>
          <w:szCs w:val="24"/>
        </w:rPr>
        <w:t>.</w:t>
      </w:r>
      <w:r w:rsidRPr="00AB71C8">
        <w:rPr>
          <w:rFonts w:ascii="Minion Pro" w:hAnsi="Minion Pro"/>
          <w:szCs w:val="24"/>
        </w:rPr>
        <w:t xml:space="preserve"> Wilmington, Del.: Griffon, for Bagehot Council, 2004</w:t>
      </w:r>
      <w:r w:rsidR="00C10EFC" w:rsidRPr="00AB71C8">
        <w:rPr>
          <w:rFonts w:ascii="Minion Pro" w:hAnsi="Minion Pro"/>
          <w:szCs w:val="24"/>
        </w:rPr>
        <w:t>.</w:t>
      </w:r>
    </w:p>
    <w:p w:rsidR="00964FA0" w:rsidRPr="00AB71C8" w:rsidRDefault="00964FA0" w:rsidP="001B3BC9">
      <w:pPr>
        <w:ind w:right="-720"/>
        <w:rPr>
          <w:rFonts w:ascii="Minion Pro" w:hAnsi="Minion Pro"/>
          <w:szCs w:val="24"/>
        </w:rPr>
      </w:pPr>
    </w:p>
    <w:p w:rsidR="00964FA0" w:rsidRPr="00AB71C8" w:rsidRDefault="00964FA0" w:rsidP="001B3BC9">
      <w:pPr>
        <w:ind w:right="-720"/>
        <w:rPr>
          <w:rFonts w:ascii="Minion Pro" w:hAnsi="Minion Pro"/>
          <w:szCs w:val="24"/>
        </w:rPr>
      </w:pPr>
      <w:r w:rsidRPr="00AB71C8">
        <w:rPr>
          <w:rFonts w:ascii="Minion Pro" w:hAnsi="Minion Pro"/>
          <w:i/>
          <w:szCs w:val="24"/>
        </w:rPr>
        <w:t>Dante, Cinema, and Television</w:t>
      </w:r>
      <w:r w:rsidRPr="00AB71C8">
        <w:rPr>
          <w:rFonts w:ascii="Minion Pro" w:hAnsi="Minion Pro"/>
          <w:szCs w:val="24"/>
        </w:rPr>
        <w:t xml:space="preserve">. Edited by </w:t>
      </w:r>
      <w:r w:rsidRPr="00AB71C8">
        <w:rPr>
          <w:rFonts w:ascii="Minion Pro" w:hAnsi="Minion Pro"/>
          <w:b/>
          <w:szCs w:val="24"/>
        </w:rPr>
        <w:t>Amilcare Iannucci</w:t>
      </w:r>
      <w:r w:rsidRPr="00AB71C8">
        <w:rPr>
          <w:rFonts w:ascii="Minion Pro" w:hAnsi="Minion Pro"/>
          <w:szCs w:val="24"/>
        </w:rPr>
        <w:t>. Toronto, Ont.: Toronto University Press, 2004.</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David, Benjamin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Paradisal Body in Giovanni di Paolo</w:t>
      </w:r>
      <w:r w:rsidR="00A65AA5" w:rsidRPr="00AB71C8">
        <w:rPr>
          <w:rFonts w:ascii="Minion Pro" w:hAnsi="Minion Pro"/>
          <w:szCs w:val="24"/>
        </w:rPr>
        <w:t>’</w:t>
      </w:r>
      <w:r w:rsidRPr="00AB71C8">
        <w:rPr>
          <w:rFonts w:ascii="Minion Pro" w:hAnsi="Minion Pro"/>
          <w:szCs w:val="24"/>
        </w:rPr>
        <w:t xml:space="preserve">s Illuminations of the </w:t>
      </w:r>
      <w:r w:rsidRPr="00AB71C8">
        <w:rPr>
          <w:rFonts w:ascii="Minion Pro" w:hAnsi="Minion Pro"/>
          <w:i/>
          <w:szCs w:val="24"/>
        </w:rPr>
        <w:t>Commedia</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Dante Studies</w:t>
      </w:r>
      <w:r w:rsidRPr="00AB71C8">
        <w:rPr>
          <w:rFonts w:ascii="Minion Pro" w:hAnsi="Minion Pro"/>
          <w:szCs w:val="24"/>
        </w:rPr>
        <w:t xml:space="preserve"> </w:t>
      </w:r>
      <w:r w:rsidRPr="00AB71C8">
        <w:rPr>
          <w:rFonts w:ascii="Minion Pro" w:hAnsi="Minion Pro"/>
          <w:bCs/>
          <w:szCs w:val="24"/>
        </w:rPr>
        <w:t>122 (</w:t>
      </w:r>
      <w:r w:rsidRPr="00AB71C8">
        <w:rPr>
          <w:rFonts w:ascii="Minion Pro" w:hAnsi="Minion Pro"/>
          <w:szCs w:val="24"/>
        </w:rPr>
        <w:t>2004): 45</w:t>
      </w:r>
      <w:r w:rsidR="00DC5935" w:rsidRPr="00AB71C8">
        <w:rPr>
          <w:rFonts w:ascii="Minion Pro" w:hAnsi="Minion Pro"/>
          <w:szCs w:val="24"/>
        </w:rPr>
        <w:t>–</w:t>
      </w:r>
      <w:r w:rsidRPr="00AB71C8">
        <w:rPr>
          <w:rFonts w:ascii="Minion Pro" w:hAnsi="Minion Pro"/>
          <w:szCs w:val="24"/>
        </w:rPr>
        <w:t>69.</w:t>
      </w:r>
    </w:p>
    <w:p w:rsidR="00061C9B" w:rsidRPr="00AB71C8" w:rsidRDefault="00061C9B" w:rsidP="001B3BC9">
      <w:pPr>
        <w:ind w:right="-720"/>
        <w:rPr>
          <w:rFonts w:ascii="Minion Pro" w:hAnsi="Minion Pro"/>
          <w:szCs w:val="24"/>
        </w:rPr>
      </w:pPr>
    </w:p>
    <w:p w:rsidR="00061C9B" w:rsidRPr="00AB71C8" w:rsidRDefault="006D7F85" w:rsidP="00B0284F">
      <w:pPr>
        <w:ind w:right="-1080"/>
        <w:rPr>
          <w:rFonts w:ascii="Minion Pro" w:hAnsi="Minion Pro"/>
          <w:szCs w:val="24"/>
          <w:lang w:val="it-IT"/>
        </w:rPr>
      </w:pPr>
      <w:r w:rsidRPr="00AB71C8">
        <w:rPr>
          <w:rStyle w:val="Strong"/>
          <w:rFonts w:ascii="Minion Pro" w:hAnsi="Minion Pro"/>
          <w:szCs w:val="24"/>
          <w:lang w:val="it-IT"/>
        </w:rPr>
        <w:lastRenderedPageBreak/>
        <w:t>Decoste, Mary</w:t>
      </w:r>
      <w:r w:rsidR="00DC5935" w:rsidRPr="00AB71C8">
        <w:rPr>
          <w:rStyle w:val="Strong"/>
          <w:rFonts w:ascii="Minion Pro" w:hAnsi="Minion Pro"/>
          <w:szCs w:val="24"/>
          <w:lang w:val="it-IT"/>
        </w:rPr>
        <w:t>–</w:t>
      </w:r>
      <w:r w:rsidRPr="00AB71C8">
        <w:rPr>
          <w:rStyle w:val="Strong"/>
          <w:rFonts w:ascii="Minion Pro" w:hAnsi="Minion Pro"/>
          <w:szCs w:val="24"/>
          <w:lang w:val="it-IT"/>
        </w:rPr>
        <w:t>Michelle</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Reading Dante</w:t>
      </w:r>
      <w:r w:rsidR="00A65AA5" w:rsidRPr="00AB71C8">
        <w:rPr>
          <w:rFonts w:ascii="Minion Pro" w:hAnsi="Minion Pro"/>
          <w:szCs w:val="24"/>
          <w:lang w:val="it-IT"/>
        </w:rPr>
        <w:t>’</w:t>
      </w:r>
      <w:r w:rsidRPr="00AB71C8">
        <w:rPr>
          <w:rFonts w:ascii="Minion Pro" w:hAnsi="Minion Pro"/>
          <w:szCs w:val="24"/>
          <w:lang w:val="it-IT"/>
        </w:rPr>
        <w:t xml:space="preserve">s </w:t>
      </w:r>
      <w:r w:rsidRPr="00AB71C8">
        <w:rPr>
          <w:rStyle w:val="Emphasis"/>
          <w:rFonts w:ascii="Minion Pro" w:hAnsi="Minion Pro"/>
          <w:szCs w:val="24"/>
          <w:lang w:val="it-IT"/>
        </w:rPr>
        <w:t>Vita nuova</w:t>
      </w:r>
      <w:r w:rsidRPr="00AB71C8">
        <w:rPr>
          <w:rFonts w:ascii="Minion Pro" w:hAnsi="Minion Pro"/>
          <w:szCs w:val="24"/>
          <w:lang w:val="it-IT"/>
        </w:rPr>
        <w:t>.</w:t>
      </w:r>
      <w:r w:rsidR="00A65AA5" w:rsidRPr="00AB71C8">
        <w:rPr>
          <w:rFonts w:ascii="Minion Pro" w:hAnsi="Minion Pro"/>
          <w:szCs w:val="24"/>
          <w:lang w:val="it-IT"/>
        </w:rPr>
        <w:t>”</w:t>
      </w:r>
      <w:r w:rsidRPr="00AB71C8">
        <w:rPr>
          <w:rFonts w:ascii="Minion Pro" w:hAnsi="Minion Pro"/>
          <w:szCs w:val="24"/>
          <w:lang w:val="it-IT"/>
        </w:rPr>
        <w:t xml:space="preserve"> </w:t>
      </w:r>
      <w:r w:rsidR="00AC7D63">
        <w:rPr>
          <w:rStyle w:val="Emphasis"/>
          <w:rFonts w:ascii="Minion Pro" w:hAnsi="Minion Pro"/>
          <w:szCs w:val="24"/>
          <w:lang w:val="it-IT"/>
        </w:rPr>
        <w:t xml:space="preserve">Quaderni d’italianistica </w:t>
      </w:r>
      <w:r w:rsidRPr="00AB71C8">
        <w:rPr>
          <w:rFonts w:ascii="Minion Pro" w:hAnsi="Minion Pro"/>
          <w:szCs w:val="24"/>
          <w:lang w:val="it-IT"/>
        </w:rPr>
        <w:t>25.2 (2004): 3</w:t>
      </w:r>
      <w:r w:rsidR="00DC5935" w:rsidRPr="00AB71C8">
        <w:rPr>
          <w:rFonts w:ascii="Minion Pro" w:hAnsi="Minion Pro"/>
          <w:szCs w:val="24"/>
          <w:lang w:val="it-IT"/>
        </w:rPr>
        <w:t>–</w:t>
      </w:r>
      <w:r w:rsidRPr="00AB71C8">
        <w:rPr>
          <w:rFonts w:ascii="Minion Pro" w:hAnsi="Minion Pro"/>
          <w:szCs w:val="24"/>
          <w:lang w:val="it-IT"/>
        </w:rPr>
        <w:t>19.</w:t>
      </w:r>
    </w:p>
    <w:p w:rsidR="00061C9B" w:rsidRPr="00AB71C8" w:rsidRDefault="00061C9B" w:rsidP="001B3BC9">
      <w:pPr>
        <w:ind w:right="-720"/>
        <w:rPr>
          <w:rFonts w:ascii="Minion Pro" w:hAnsi="Minion Pro"/>
          <w:szCs w:val="24"/>
          <w:lang w:val="it-IT"/>
        </w:rPr>
      </w:pPr>
    </w:p>
    <w:p w:rsidR="00061C9B" w:rsidRPr="00B0284F" w:rsidRDefault="006D7F85" w:rsidP="001B3BC9">
      <w:pPr>
        <w:ind w:right="-720"/>
        <w:rPr>
          <w:rFonts w:ascii="Minion Pro" w:hAnsi="Minion Pro"/>
          <w:szCs w:val="24"/>
        </w:rPr>
      </w:pPr>
      <w:r w:rsidRPr="00AB71C8">
        <w:rPr>
          <w:rStyle w:val="Strong"/>
          <w:rFonts w:ascii="Minion Pro" w:hAnsi="Minion Pro"/>
          <w:szCs w:val="24"/>
        </w:rPr>
        <w:t>Di Loreto, Sonia</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I Turned It All into English</w:t>
      </w:r>
      <w:r w:rsidR="00A65AA5" w:rsidRPr="00AB71C8">
        <w:rPr>
          <w:rFonts w:ascii="Minion Pro" w:hAnsi="Minion Pro"/>
          <w:szCs w:val="24"/>
        </w:rPr>
        <w:t>’</w:t>
      </w:r>
      <w:r w:rsidRPr="00AB71C8">
        <w:rPr>
          <w:rFonts w:ascii="Minion Pro" w:hAnsi="Minion Pro"/>
          <w:szCs w:val="24"/>
        </w:rPr>
        <w:t>: R. W. Emerson as Translator of Dante</w:t>
      </w:r>
      <w:r w:rsidR="00A65AA5" w:rsidRPr="00AB71C8">
        <w:rPr>
          <w:rFonts w:ascii="Minion Pro" w:hAnsi="Minion Pro"/>
          <w:szCs w:val="24"/>
        </w:rPr>
        <w:t>’</w:t>
      </w:r>
      <w:r w:rsidRPr="00AB71C8">
        <w:rPr>
          <w:rFonts w:ascii="Minion Pro" w:hAnsi="Minion Pro"/>
          <w:szCs w:val="24"/>
        </w:rPr>
        <w:t xml:space="preserve">s </w:t>
      </w:r>
      <w:r w:rsidRPr="00AB71C8">
        <w:rPr>
          <w:rStyle w:val="Emphasis"/>
          <w:rFonts w:ascii="Minion Pro" w:hAnsi="Minion Pro"/>
          <w:szCs w:val="24"/>
        </w:rPr>
        <w:t>La Vita Nuova</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In </w:t>
      </w:r>
      <w:r w:rsidRPr="00AB71C8">
        <w:rPr>
          <w:rStyle w:val="Emphasis"/>
          <w:rFonts w:ascii="Minion Pro" w:hAnsi="Minion Pro"/>
          <w:szCs w:val="24"/>
        </w:rPr>
        <w:t xml:space="preserve">Emerson at 200: Proceedings of the International Bicentennial Conference </w:t>
      </w:r>
      <w:r w:rsidRPr="00AB71C8">
        <w:rPr>
          <w:rFonts w:ascii="Minion Pro" w:hAnsi="Minion Pro"/>
          <w:szCs w:val="24"/>
        </w:rPr>
        <w:t>[October 16.</w:t>
      </w:r>
      <w:r w:rsidR="00DC5935" w:rsidRPr="00AB71C8">
        <w:rPr>
          <w:rFonts w:ascii="Minion Pro" w:hAnsi="Minion Pro"/>
          <w:szCs w:val="24"/>
        </w:rPr>
        <w:t>–</w:t>
      </w:r>
      <w:r w:rsidRPr="00AB71C8">
        <w:rPr>
          <w:rFonts w:ascii="Minion Pro" w:hAnsi="Minion Pro"/>
          <w:szCs w:val="24"/>
        </w:rPr>
        <w:t xml:space="preserve">18. </w:t>
      </w:r>
      <w:r w:rsidRPr="00B0284F">
        <w:rPr>
          <w:rFonts w:ascii="Minion Pro" w:hAnsi="Minion Pro"/>
          <w:szCs w:val="24"/>
        </w:rPr>
        <w:t>2003] (Rome: Aracne, 2004), 79</w:t>
      </w:r>
      <w:r w:rsidR="00DC5935" w:rsidRPr="00B0284F">
        <w:rPr>
          <w:rFonts w:ascii="Minion Pro" w:hAnsi="Minion Pro"/>
          <w:szCs w:val="24"/>
        </w:rPr>
        <w:t>–</w:t>
      </w:r>
      <w:r w:rsidRPr="00B0284F">
        <w:rPr>
          <w:rFonts w:ascii="Minion Pro" w:hAnsi="Minion Pro"/>
          <w:szCs w:val="24"/>
        </w:rPr>
        <w:t>93.</w:t>
      </w:r>
    </w:p>
    <w:p w:rsidR="00020A7D" w:rsidRPr="00B0284F" w:rsidRDefault="00020A7D"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Enright, Nancy</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 and the Scandals of a Beloved Church.</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Logos: A Journal of Catholic Thought and Culture</w:t>
      </w:r>
      <w:r w:rsidRPr="00AB71C8">
        <w:rPr>
          <w:rFonts w:ascii="Minion Pro" w:hAnsi="Minion Pro"/>
          <w:szCs w:val="24"/>
        </w:rPr>
        <w:t>, 7, no. 4 (Fall 2004): 17</w:t>
      </w:r>
      <w:r w:rsidR="00DC5935" w:rsidRPr="00AB71C8">
        <w:rPr>
          <w:rFonts w:ascii="Minion Pro" w:hAnsi="Minion Pro"/>
          <w:szCs w:val="24"/>
        </w:rPr>
        <w:t>–</w:t>
      </w:r>
      <w:r w:rsidRPr="00AB71C8">
        <w:rPr>
          <w:rFonts w:ascii="Minion Pro" w:hAnsi="Minion Pro"/>
          <w:szCs w:val="24"/>
        </w:rPr>
        <w:t>36.</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lang w:val="it-IT"/>
        </w:rPr>
        <w:t>Fasolini, Diego</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Cantus trigesimus tertius et ultimus paradisi, in quo ponitur quantum autor intellexit de divinitate: Un</w:t>
      </w:r>
      <w:r w:rsidR="00A65AA5" w:rsidRPr="00AB71C8">
        <w:rPr>
          <w:rFonts w:ascii="Minion Pro" w:hAnsi="Minion Pro"/>
          <w:szCs w:val="24"/>
          <w:lang w:val="it-IT"/>
        </w:rPr>
        <w:t>’</w:t>
      </w:r>
      <w:r w:rsidRPr="00AB71C8">
        <w:rPr>
          <w:rFonts w:ascii="Minion Pro" w:hAnsi="Minion Pro"/>
          <w:szCs w:val="24"/>
          <w:lang w:val="it-IT"/>
        </w:rPr>
        <w:t xml:space="preserve">analisi interpretativa della rappresentazione di Dio nel XXXIII canto del </w:t>
      </w:r>
      <w:r w:rsidRPr="00AB71C8">
        <w:rPr>
          <w:rStyle w:val="Emphasis"/>
          <w:rFonts w:ascii="Minion Pro" w:hAnsi="Minion Pro"/>
          <w:szCs w:val="24"/>
          <w:lang w:val="it-IT"/>
        </w:rPr>
        <w:t>Paradiso</w:t>
      </w:r>
      <w:r w:rsidRPr="00AB71C8">
        <w:rPr>
          <w:rFonts w:ascii="Minion Pro" w:hAnsi="Minion Pro"/>
          <w:szCs w:val="24"/>
          <w:lang w:val="it-IT"/>
        </w:rPr>
        <w:t xml:space="preserve"> dantesco.</w:t>
      </w:r>
      <w:r w:rsidR="00A65AA5" w:rsidRPr="00AB71C8">
        <w:rPr>
          <w:rFonts w:ascii="Minion Pro" w:hAnsi="Minion Pro"/>
          <w:szCs w:val="24"/>
          <w:lang w:val="it-IT"/>
        </w:rPr>
        <w:t>”</w:t>
      </w:r>
      <w:r w:rsidR="00F800CE" w:rsidRPr="00AB71C8">
        <w:rPr>
          <w:rFonts w:ascii="Minion Pro" w:hAnsi="Minion Pro"/>
          <w:szCs w:val="24"/>
          <w:lang w:val="it-IT"/>
        </w:rPr>
        <w:t xml:space="preserve"> </w:t>
      </w:r>
      <w:r w:rsidRPr="00AB71C8">
        <w:rPr>
          <w:rFonts w:ascii="Minion Pro" w:hAnsi="Minion Pro"/>
          <w:szCs w:val="24"/>
        </w:rPr>
        <w:t>Dissertation Abstracts International, Section A: The Humanities and Social Sciences 65.4 (2004): 1359</w:t>
      </w:r>
      <w:r w:rsidR="00DC5935" w:rsidRPr="00AB71C8">
        <w:rPr>
          <w:rFonts w:ascii="Minion Pro" w:hAnsi="Minion Pro"/>
          <w:szCs w:val="24"/>
        </w:rPr>
        <w:t>–</w:t>
      </w:r>
      <w:r w:rsidRPr="00AB71C8">
        <w:rPr>
          <w:rFonts w:ascii="Minion Pro" w:hAnsi="Minion Pro"/>
          <w:szCs w:val="24"/>
        </w:rPr>
        <w:t>60.</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lang w:val="it-IT"/>
        </w:rPr>
        <w:t>Fichera, Eduardo</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 xml:space="preserve">Dalla </w:t>
      </w:r>
      <w:r w:rsidRPr="00AB71C8">
        <w:rPr>
          <w:rStyle w:val="Emphasis"/>
          <w:rFonts w:ascii="Minion Pro" w:hAnsi="Minion Pro"/>
          <w:szCs w:val="24"/>
          <w:lang w:val="it-IT"/>
        </w:rPr>
        <w:t>Vita Nuova</w:t>
      </w:r>
      <w:r w:rsidRPr="00AB71C8">
        <w:rPr>
          <w:rFonts w:ascii="Minion Pro" w:hAnsi="Minion Pro"/>
          <w:szCs w:val="24"/>
          <w:lang w:val="it-IT"/>
        </w:rPr>
        <w:t xml:space="preserve"> al </w:t>
      </w:r>
      <w:r w:rsidRPr="00AB71C8">
        <w:rPr>
          <w:rStyle w:val="Emphasis"/>
          <w:rFonts w:ascii="Minion Pro" w:hAnsi="Minion Pro"/>
          <w:szCs w:val="24"/>
          <w:lang w:val="it-IT"/>
        </w:rPr>
        <w:t>Paradiso</w:t>
      </w:r>
      <w:r w:rsidRPr="00AB71C8">
        <w:rPr>
          <w:rFonts w:ascii="Minion Pro" w:hAnsi="Minion Pro"/>
          <w:szCs w:val="24"/>
          <w:lang w:val="it-IT"/>
        </w:rPr>
        <w:t>: Ineffabilità e frode letteraria in Dante.</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Fonts w:ascii="Minion Pro" w:hAnsi="Minion Pro"/>
          <w:szCs w:val="24"/>
        </w:rPr>
        <w:t>Dissertation Abstracts International, Section A: The Humanities and Social Sciences 65.6 (December, 2004): 2193.</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Filosa, Elsa</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Alberto Magno, Dante e le Pietre Preziose: Una nota su ambra ed alabastro.</w:t>
      </w:r>
      <w:r w:rsidR="00A65AA5" w:rsidRPr="00AB71C8">
        <w:rPr>
          <w:rFonts w:ascii="Minion Pro" w:hAnsi="Minion Pro"/>
          <w:szCs w:val="24"/>
          <w:lang w:val="it-IT"/>
        </w:rPr>
        <w:t>”</w:t>
      </w:r>
      <w:r w:rsidR="005E413F" w:rsidRPr="00AB71C8">
        <w:rPr>
          <w:rFonts w:ascii="Minion Pro" w:hAnsi="Minion Pro"/>
          <w:szCs w:val="24"/>
          <w:lang w:val="it-IT"/>
        </w:rPr>
        <w:t xml:space="preserve"> </w:t>
      </w:r>
      <w:r w:rsidRPr="00AB71C8">
        <w:rPr>
          <w:rFonts w:ascii="Minion Pro" w:hAnsi="Minion Pro"/>
          <w:i/>
          <w:iCs/>
          <w:szCs w:val="24"/>
          <w:lang w:val="it-IT"/>
        </w:rPr>
        <w:t>Dante Studies</w:t>
      </w:r>
      <w:r w:rsidRPr="00AB71C8">
        <w:rPr>
          <w:rFonts w:ascii="Minion Pro" w:hAnsi="Minion Pro"/>
          <w:szCs w:val="24"/>
          <w:lang w:val="it-IT"/>
        </w:rPr>
        <w:t>, 122 (2004): 173</w:t>
      </w:r>
      <w:r w:rsidR="00DC5935" w:rsidRPr="00AB71C8">
        <w:rPr>
          <w:rFonts w:ascii="Minion Pro" w:hAnsi="Minion Pro"/>
          <w:szCs w:val="24"/>
          <w:lang w:val="it-IT"/>
        </w:rPr>
        <w:t>–</w:t>
      </w:r>
      <w:r w:rsidRPr="00AB71C8">
        <w:rPr>
          <w:rFonts w:ascii="Minion Pro" w:hAnsi="Minion Pro"/>
          <w:szCs w:val="24"/>
          <w:lang w:val="it-IT"/>
        </w:rPr>
        <w:t>80.</w:t>
      </w:r>
    </w:p>
    <w:p w:rsidR="00061C9B" w:rsidRPr="00AB71C8" w:rsidRDefault="00061C9B" w:rsidP="001B3BC9">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AB71C8">
        <w:rPr>
          <w:rStyle w:val="Strong"/>
          <w:rFonts w:ascii="Minion Pro" w:hAnsi="Minion Pro"/>
          <w:szCs w:val="24"/>
          <w:lang w:val="it-IT"/>
        </w:rPr>
        <w:t>Fink, Guido</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Non Senti Come Tutto Questo Ti assomiglia?</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Fonts w:ascii="Minion Pro" w:hAnsi="Minion Pro"/>
          <w:szCs w:val="24"/>
        </w:rPr>
        <w:t>Fellini</w:t>
      </w:r>
      <w:r w:rsidR="00A65AA5" w:rsidRPr="00AB71C8">
        <w:rPr>
          <w:rFonts w:ascii="Minion Pro" w:hAnsi="Minion Pro"/>
          <w:szCs w:val="24"/>
        </w:rPr>
        <w:t>’</w:t>
      </w:r>
      <w:r w:rsidRPr="00AB71C8">
        <w:rPr>
          <w:rFonts w:ascii="Minion Pro" w:hAnsi="Minion Pro"/>
          <w:szCs w:val="24"/>
        </w:rPr>
        <w:t>s Infernal Circles.</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Cinema, and Television</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 166</w:t>
      </w:r>
      <w:r w:rsidR="00DC5935" w:rsidRPr="00AB71C8">
        <w:rPr>
          <w:rFonts w:ascii="Minion Pro" w:hAnsi="Minion Pro"/>
          <w:szCs w:val="24"/>
        </w:rPr>
        <w:t>–</w:t>
      </w:r>
      <w:r w:rsidRPr="00AB71C8">
        <w:rPr>
          <w:rFonts w:ascii="Minion Pro" w:hAnsi="Minion Pro"/>
          <w:szCs w:val="24"/>
        </w:rPr>
        <w:t>75.</w:t>
      </w:r>
    </w:p>
    <w:p w:rsidR="00061C9B" w:rsidRPr="00AB71C8" w:rsidRDefault="00061C9B" w:rsidP="001B3BC9">
      <w:pPr>
        <w:ind w:right="-720"/>
        <w:rPr>
          <w:rFonts w:ascii="Minion Pro" w:hAnsi="Minion Pro"/>
          <w:szCs w:val="24"/>
        </w:rPr>
      </w:pPr>
    </w:p>
    <w:p w:rsidR="00061C9B" w:rsidRPr="00B0284F" w:rsidRDefault="006D7F85" w:rsidP="001B3BC9">
      <w:pPr>
        <w:ind w:right="-720"/>
        <w:rPr>
          <w:rFonts w:ascii="Minion Pro" w:hAnsi="Minion Pro"/>
          <w:szCs w:val="24"/>
          <w:lang w:val="de-DE"/>
        </w:rPr>
      </w:pPr>
      <w:r w:rsidRPr="00AB71C8">
        <w:rPr>
          <w:rStyle w:val="Strong"/>
          <w:rFonts w:ascii="Minion Pro" w:hAnsi="Minion Pro"/>
          <w:szCs w:val="24"/>
        </w:rPr>
        <w:t>Fugelso, Karl</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Artist as Reader: Buffalmacco</w:t>
      </w:r>
      <w:r w:rsidR="00A65AA5" w:rsidRPr="00AB71C8">
        <w:rPr>
          <w:rFonts w:ascii="Minion Pro" w:hAnsi="Minion Pro"/>
          <w:szCs w:val="24"/>
        </w:rPr>
        <w:t>’</w:t>
      </w:r>
      <w:r w:rsidRPr="00AB71C8">
        <w:rPr>
          <w:rFonts w:ascii="Minion Pro" w:hAnsi="Minion Pro"/>
          <w:szCs w:val="24"/>
        </w:rPr>
        <w:t>s Miniatures of the Inferno.</w:t>
      </w:r>
      <w:r w:rsidR="00A65AA5" w:rsidRPr="00AB71C8">
        <w:rPr>
          <w:rFonts w:ascii="Minion Pro" w:hAnsi="Minion Pro"/>
          <w:szCs w:val="24"/>
        </w:rPr>
        <w:t>”</w:t>
      </w:r>
      <w:r w:rsidRPr="00AB71C8">
        <w:rPr>
          <w:rFonts w:ascii="Minion Pro" w:hAnsi="Minion Pro"/>
          <w:szCs w:val="24"/>
        </w:rPr>
        <w:t xml:space="preserve"> </w:t>
      </w:r>
      <w:r w:rsidRPr="00B0284F">
        <w:rPr>
          <w:rFonts w:ascii="Minion Pro" w:hAnsi="Minion Pro"/>
          <w:i/>
          <w:szCs w:val="24"/>
          <w:lang w:val="de-DE"/>
        </w:rPr>
        <w:t>Dante Studies</w:t>
      </w:r>
      <w:r w:rsidRPr="00B0284F">
        <w:rPr>
          <w:rFonts w:ascii="Minion Pro" w:hAnsi="Minion Pro"/>
          <w:szCs w:val="24"/>
          <w:lang w:val="de-DE"/>
        </w:rPr>
        <w:t>, 122 (2004): 137</w:t>
      </w:r>
      <w:r w:rsidR="00DC5935" w:rsidRPr="00B0284F">
        <w:rPr>
          <w:rFonts w:ascii="Minion Pro" w:hAnsi="Minion Pro"/>
          <w:szCs w:val="24"/>
          <w:lang w:val="de-DE"/>
        </w:rPr>
        <w:t>–</w:t>
      </w:r>
      <w:r w:rsidRPr="00B0284F">
        <w:rPr>
          <w:rFonts w:ascii="Minion Pro" w:hAnsi="Minion Pro"/>
          <w:szCs w:val="24"/>
          <w:lang w:val="de-DE"/>
        </w:rPr>
        <w:t>71.</w:t>
      </w:r>
    </w:p>
    <w:p w:rsidR="00061C9B" w:rsidRPr="00B0284F" w:rsidRDefault="00061C9B" w:rsidP="001B3BC9">
      <w:pPr>
        <w:ind w:right="-720"/>
        <w:rPr>
          <w:rFonts w:ascii="Minion Pro" w:hAnsi="Minion Pro"/>
          <w:szCs w:val="24"/>
          <w:lang w:val="de-DE"/>
        </w:rPr>
      </w:pPr>
    </w:p>
    <w:p w:rsidR="00061C9B" w:rsidRPr="00B0284F" w:rsidRDefault="006D7F85" w:rsidP="001B3BC9">
      <w:pPr>
        <w:ind w:right="-720"/>
        <w:rPr>
          <w:rFonts w:ascii="Minion Pro" w:hAnsi="Minion Pro"/>
          <w:szCs w:val="24"/>
          <w:lang w:val="de-DE"/>
        </w:rPr>
      </w:pPr>
      <w:r w:rsidRPr="00B0284F">
        <w:rPr>
          <w:rStyle w:val="Strong"/>
          <w:rFonts w:ascii="Minion Pro" w:hAnsi="Minion Pro"/>
          <w:szCs w:val="24"/>
          <w:lang w:val="de-DE"/>
        </w:rPr>
        <w:t>Fugelso, Karl</w:t>
      </w:r>
      <w:r w:rsidRPr="00B0284F">
        <w:rPr>
          <w:rFonts w:ascii="Minion Pro" w:hAnsi="Minion Pro"/>
          <w:szCs w:val="24"/>
          <w:lang w:val="de-DE"/>
        </w:rPr>
        <w:t xml:space="preserve">. </w:t>
      </w:r>
      <w:r w:rsidR="00A65AA5" w:rsidRPr="00B0284F">
        <w:rPr>
          <w:rFonts w:ascii="Minion Pro" w:hAnsi="Minion Pro"/>
          <w:szCs w:val="24"/>
          <w:lang w:val="de-DE"/>
        </w:rPr>
        <w:t>“</w:t>
      </w:r>
      <w:r w:rsidRPr="00B0284F">
        <w:rPr>
          <w:rFonts w:ascii="Minion Pro" w:hAnsi="Minion Pro"/>
          <w:szCs w:val="24"/>
          <w:lang w:val="de-DE"/>
        </w:rPr>
        <w:t>Robert Rauschenberg</w:t>
      </w:r>
      <w:r w:rsidR="00A65AA5" w:rsidRPr="00B0284F">
        <w:rPr>
          <w:rFonts w:ascii="Minion Pro" w:hAnsi="Minion Pro"/>
          <w:szCs w:val="24"/>
          <w:lang w:val="de-DE"/>
        </w:rPr>
        <w:t>’</w:t>
      </w:r>
      <w:r w:rsidRPr="00B0284F">
        <w:rPr>
          <w:rFonts w:ascii="Minion Pro" w:hAnsi="Minion Pro"/>
          <w:szCs w:val="24"/>
          <w:lang w:val="de-DE"/>
        </w:rPr>
        <w:t>s Inferno Illuminations.</w:t>
      </w:r>
      <w:r w:rsidR="00A65AA5" w:rsidRPr="00B0284F">
        <w:rPr>
          <w:rFonts w:ascii="Minion Pro" w:hAnsi="Minion Pro"/>
          <w:szCs w:val="24"/>
          <w:lang w:val="de-DE"/>
        </w:rPr>
        <w:t>”</w:t>
      </w:r>
      <w:r w:rsidRPr="00B0284F">
        <w:rPr>
          <w:rFonts w:ascii="Minion Pro" w:hAnsi="Minion Pro"/>
          <w:szCs w:val="24"/>
          <w:lang w:val="de-DE"/>
        </w:rPr>
        <w:t xml:space="preserve"> </w:t>
      </w:r>
      <w:r w:rsidR="00AE3CF7" w:rsidRPr="00B0284F">
        <w:rPr>
          <w:rStyle w:val="Emphasis"/>
          <w:rFonts w:ascii="Minion Pro" w:hAnsi="Minion Pro"/>
          <w:szCs w:val="24"/>
          <w:lang w:val="de-DE"/>
        </w:rPr>
        <w:t>Studies in Medievalism</w:t>
      </w:r>
      <w:r w:rsidR="00AE3CF7" w:rsidRPr="00B0284F">
        <w:rPr>
          <w:rStyle w:val="Emphasis"/>
          <w:rFonts w:ascii="Minion Pro" w:hAnsi="Minion Pro"/>
          <w:i w:val="0"/>
          <w:szCs w:val="24"/>
          <w:lang w:val="de-DE"/>
        </w:rPr>
        <w:t xml:space="preserve"> 13 (</w:t>
      </w:r>
      <w:r w:rsidRPr="00B0284F">
        <w:rPr>
          <w:rFonts w:ascii="Minion Pro" w:hAnsi="Minion Pro"/>
          <w:szCs w:val="24"/>
          <w:lang w:val="de-DE"/>
        </w:rPr>
        <w:t>2004), 47</w:t>
      </w:r>
      <w:r w:rsidR="00DC5935" w:rsidRPr="00B0284F">
        <w:rPr>
          <w:rFonts w:ascii="Minion Pro" w:hAnsi="Minion Pro"/>
          <w:szCs w:val="24"/>
          <w:lang w:val="de-DE"/>
        </w:rPr>
        <w:t>–</w:t>
      </w:r>
      <w:r w:rsidRPr="00B0284F">
        <w:rPr>
          <w:rFonts w:ascii="Minion Pro" w:hAnsi="Minion Pro"/>
          <w:szCs w:val="24"/>
          <w:lang w:val="de-DE"/>
        </w:rPr>
        <w:t>66.</w:t>
      </w:r>
    </w:p>
    <w:p w:rsidR="00061C9B" w:rsidRPr="00B0284F" w:rsidRDefault="00061C9B" w:rsidP="001B3BC9">
      <w:pPr>
        <w:ind w:right="-720"/>
        <w:rPr>
          <w:rFonts w:ascii="Minion Pro" w:hAnsi="Minion Pro"/>
          <w:szCs w:val="24"/>
          <w:lang w:val="de-DE"/>
        </w:rPr>
      </w:pPr>
    </w:p>
    <w:p w:rsidR="002E45D6" w:rsidRPr="00AB71C8" w:rsidRDefault="006D7F85" w:rsidP="001B3BC9">
      <w:pPr>
        <w:ind w:right="-720"/>
        <w:rPr>
          <w:rFonts w:ascii="Minion Pro" w:hAnsi="Minion Pro"/>
          <w:szCs w:val="24"/>
        </w:rPr>
      </w:pPr>
      <w:r w:rsidRPr="00AB71C8">
        <w:rPr>
          <w:rStyle w:val="Strong"/>
          <w:rFonts w:ascii="Minion Pro" w:hAnsi="Minion Pro"/>
          <w:szCs w:val="24"/>
          <w:lang w:val="it-IT"/>
        </w:rPr>
        <w:t>Gorni, Guglielmo</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Filologia materiale, filologia congetturale, filologia senza aggettivi.</w:t>
      </w:r>
      <w:r w:rsidR="00A65AA5" w:rsidRPr="00AB71C8">
        <w:rPr>
          <w:rFonts w:ascii="Minion Pro" w:hAnsi="Minion Pro"/>
          <w:szCs w:val="24"/>
          <w:lang w:val="it-IT"/>
        </w:rPr>
        <w:t>”</w:t>
      </w:r>
      <w:r w:rsidRPr="00AB71C8">
        <w:rPr>
          <w:rFonts w:ascii="Minion Pro" w:hAnsi="Minion Pro"/>
          <w:szCs w:val="24"/>
          <w:lang w:val="it-IT"/>
        </w:rPr>
        <w:t xml:space="preserve"> </w:t>
      </w:r>
      <w:r w:rsidRPr="00AB71C8">
        <w:rPr>
          <w:rStyle w:val="Emphasis"/>
          <w:rFonts w:ascii="Minion Pro" w:hAnsi="Minion Pro"/>
          <w:szCs w:val="24"/>
        </w:rPr>
        <w:t>MLN</w:t>
      </w:r>
      <w:r w:rsidRPr="00AB71C8">
        <w:rPr>
          <w:rFonts w:ascii="Minion Pro" w:hAnsi="Minion Pro"/>
          <w:szCs w:val="24"/>
        </w:rPr>
        <w:t xml:space="preserve"> 119.1 [Supplement] (2004): 108</w:t>
      </w:r>
      <w:r w:rsidR="00DC5935" w:rsidRPr="00AB71C8">
        <w:rPr>
          <w:rFonts w:ascii="Minion Pro" w:hAnsi="Minion Pro"/>
          <w:szCs w:val="24"/>
        </w:rPr>
        <w:t>–</w:t>
      </w:r>
      <w:r w:rsidRPr="00AB71C8">
        <w:rPr>
          <w:rFonts w:ascii="Minion Pro" w:hAnsi="Minion Pro"/>
          <w:szCs w:val="24"/>
        </w:rPr>
        <w:t>19.</w:t>
      </w:r>
    </w:p>
    <w:p w:rsidR="002E45D6" w:rsidRPr="00AB71C8" w:rsidRDefault="002E45D6"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Hawkins, Peter S</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Lost and Found: The Bible and Its Literary Afterlife.</w:t>
      </w:r>
      <w:r w:rsidR="00A65AA5" w:rsidRPr="00AB71C8">
        <w:rPr>
          <w:rFonts w:ascii="Minion Pro" w:hAnsi="Minion Pro"/>
          <w:szCs w:val="24"/>
        </w:rPr>
        <w:t>”</w:t>
      </w:r>
      <w:r w:rsidRPr="00AB71C8">
        <w:rPr>
          <w:rFonts w:ascii="Minion Pro" w:hAnsi="Minion Pro"/>
          <w:szCs w:val="24"/>
        </w:rPr>
        <w:t xml:space="preserve"> </w:t>
      </w:r>
      <w:r w:rsidRPr="00AB71C8">
        <w:rPr>
          <w:rStyle w:val="Emphasis"/>
          <w:rFonts w:ascii="Minion Pro" w:hAnsi="Minion Pro"/>
          <w:szCs w:val="24"/>
        </w:rPr>
        <w:t>Religion and Literature</w:t>
      </w:r>
      <w:r w:rsidRPr="00AB71C8">
        <w:rPr>
          <w:rFonts w:ascii="Minion Pro" w:hAnsi="Minion Pro"/>
          <w:szCs w:val="24"/>
        </w:rPr>
        <w:t xml:space="preserve"> 36</w:t>
      </w:r>
      <w:r w:rsidR="0073043B">
        <w:rPr>
          <w:rFonts w:ascii="Minion Pro" w:hAnsi="Minion Pro"/>
          <w:szCs w:val="24"/>
        </w:rPr>
        <w:t>, no</w:t>
      </w:r>
      <w:r w:rsidRPr="00AB71C8">
        <w:rPr>
          <w:rFonts w:ascii="Minion Pro" w:hAnsi="Minion Pro"/>
          <w:szCs w:val="24"/>
        </w:rPr>
        <w:t>.</w:t>
      </w:r>
      <w:r w:rsidR="0073043B">
        <w:rPr>
          <w:rFonts w:ascii="Minion Pro" w:hAnsi="Minion Pro"/>
          <w:szCs w:val="24"/>
        </w:rPr>
        <w:t xml:space="preserve"> </w:t>
      </w:r>
      <w:r w:rsidRPr="00AB71C8">
        <w:rPr>
          <w:rFonts w:ascii="Minion Pro" w:hAnsi="Minion Pro"/>
          <w:szCs w:val="24"/>
        </w:rPr>
        <w:t>1 (2004): 1</w:t>
      </w:r>
      <w:r w:rsidR="00DC5935" w:rsidRPr="00AB71C8">
        <w:rPr>
          <w:rFonts w:ascii="Minion Pro" w:hAnsi="Minion Pro"/>
          <w:szCs w:val="24"/>
        </w:rPr>
        <w:t>–</w:t>
      </w:r>
      <w:r w:rsidRPr="00AB71C8">
        <w:rPr>
          <w:rFonts w:ascii="Minion Pro" w:hAnsi="Minion Pro"/>
          <w:szCs w:val="24"/>
        </w:rPr>
        <w:t>14.</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Hawkins, Peter S.</w:t>
      </w:r>
      <w:r w:rsidRPr="00AB71C8">
        <w:rPr>
          <w:rFonts w:ascii="Minion Pro" w:hAnsi="Minion Pro"/>
          <w:szCs w:val="24"/>
        </w:rPr>
        <w:t xml:space="preserve"> </w:t>
      </w:r>
      <w:r w:rsidR="00A65AA5" w:rsidRPr="00AB71C8">
        <w:rPr>
          <w:rStyle w:val="msonormal0"/>
          <w:rFonts w:ascii="Minion Pro" w:hAnsi="Minion Pro"/>
          <w:szCs w:val="24"/>
        </w:rPr>
        <w:t>“</w:t>
      </w:r>
      <w:r w:rsidRPr="00AB71C8">
        <w:rPr>
          <w:rFonts w:ascii="Minion Pro" w:hAnsi="Minion Pro"/>
          <w:szCs w:val="24"/>
        </w:rPr>
        <w:t>Tough Love: Dante among the Sodomites.</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The Yale Review</w:t>
      </w:r>
      <w:r w:rsidRPr="00AB71C8">
        <w:rPr>
          <w:rFonts w:ascii="Minion Pro" w:hAnsi="Minion Pro"/>
          <w:szCs w:val="24"/>
        </w:rPr>
        <w:t>, 92, no. 3 (2004): 55–67.</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rPr>
        <w:lastRenderedPageBreak/>
        <w:t>Iannucci, Amilcare A.</w:t>
      </w:r>
      <w:r w:rsidRPr="00AB71C8">
        <w:rPr>
          <w:rFonts w:ascii="Minion Pro" w:hAnsi="Minion Pro"/>
          <w:szCs w:val="24"/>
        </w:rPr>
        <w:t xml:space="preserve"> </w:t>
      </w:r>
      <w:r w:rsidR="00A65AA5" w:rsidRPr="00AB71C8">
        <w:rPr>
          <w:rStyle w:val="msonormal0"/>
          <w:rFonts w:ascii="Minion Pro" w:hAnsi="Minion Pro"/>
          <w:szCs w:val="24"/>
        </w:rPr>
        <w:t>“</w:t>
      </w:r>
      <w:r w:rsidRPr="00AB71C8">
        <w:rPr>
          <w:rFonts w:ascii="Minion Pro" w:hAnsi="Minion Pro"/>
          <w:szCs w:val="24"/>
        </w:rPr>
        <w:t>Dante and Hollywood.</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szCs w:val="24"/>
          <w:lang w:val="it-IT"/>
        </w:rPr>
        <w:t xml:space="preserve">In </w:t>
      </w:r>
      <w:r w:rsidRPr="00AB71C8">
        <w:rPr>
          <w:rFonts w:ascii="Minion Pro" w:hAnsi="Minion Pro"/>
          <w:i/>
          <w:szCs w:val="24"/>
          <w:lang w:val="it-IT"/>
        </w:rPr>
        <w:t>Dante, Cinema, and Television</w:t>
      </w:r>
      <w:r w:rsidRPr="00AB71C8">
        <w:rPr>
          <w:rFonts w:ascii="Minion Pro" w:hAnsi="Minion Pro"/>
          <w:szCs w:val="24"/>
          <w:lang w:val="it-IT"/>
        </w:rPr>
        <w:t xml:space="preserve"> (</w:t>
      </w:r>
      <w:r w:rsidRPr="00AB71C8">
        <w:rPr>
          <w:rFonts w:ascii="Minion Pro" w:hAnsi="Minion Pro"/>
          <w:i/>
          <w:szCs w:val="24"/>
          <w:lang w:val="it-IT"/>
        </w:rPr>
        <w:t>q.v.</w:t>
      </w:r>
      <w:r w:rsidRPr="00AB71C8">
        <w:rPr>
          <w:rFonts w:ascii="Minion Pro" w:hAnsi="Minion Pro"/>
          <w:szCs w:val="24"/>
          <w:lang w:val="it-IT"/>
        </w:rPr>
        <w:t>), 3</w:t>
      </w:r>
      <w:r w:rsidR="00DC5935" w:rsidRPr="00AB71C8">
        <w:rPr>
          <w:rFonts w:ascii="Minion Pro" w:hAnsi="Minion Pro"/>
          <w:szCs w:val="24"/>
          <w:lang w:val="it-IT"/>
        </w:rPr>
        <w:t>–</w:t>
      </w:r>
      <w:r w:rsidRPr="00AB71C8">
        <w:rPr>
          <w:rFonts w:ascii="Minion Pro" w:hAnsi="Minion Pro"/>
          <w:szCs w:val="24"/>
          <w:lang w:val="it-IT"/>
        </w:rPr>
        <w:t>20.</w:t>
      </w:r>
    </w:p>
    <w:p w:rsidR="00496FCC" w:rsidRPr="00AB71C8" w:rsidRDefault="00496FCC" w:rsidP="001B3BC9">
      <w:pPr>
        <w:ind w:right="-720"/>
        <w:rPr>
          <w:rFonts w:ascii="Minion Pro" w:hAnsi="Minion Pro"/>
          <w:szCs w:val="24"/>
          <w:lang w:val="it-IT"/>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Kirkham, Victoria</w:t>
      </w:r>
      <w:r w:rsidRPr="00AB71C8">
        <w:rPr>
          <w:rFonts w:ascii="Minion Pro" w:hAnsi="Minion Pro"/>
          <w:szCs w:val="24"/>
        </w:rPr>
        <w:t xml:space="preserve">. </w:t>
      </w:r>
      <w:r w:rsidR="00A65AA5" w:rsidRPr="00AB71C8">
        <w:rPr>
          <w:rStyle w:val="msonormal0"/>
          <w:rFonts w:ascii="Minion Pro" w:hAnsi="Minion Pro"/>
          <w:szCs w:val="24"/>
        </w:rPr>
        <w:t>“</w:t>
      </w:r>
      <w:r w:rsidRPr="00AB71C8">
        <w:rPr>
          <w:rFonts w:ascii="Minion Pro" w:hAnsi="Minion Pro"/>
          <w:szCs w:val="24"/>
        </w:rPr>
        <w:t>The Off</w:t>
      </w:r>
      <w:r w:rsidR="00DC5935" w:rsidRPr="00AB71C8">
        <w:rPr>
          <w:rFonts w:ascii="Minion Pro" w:hAnsi="Minion Pro"/>
          <w:szCs w:val="24"/>
        </w:rPr>
        <w:t>–</w:t>
      </w:r>
      <w:r w:rsidRPr="00AB71C8">
        <w:rPr>
          <w:rFonts w:ascii="Minion Pro" w:hAnsi="Minion Pro"/>
          <w:szCs w:val="24"/>
        </w:rPr>
        <w:t>screen Landscape: Dante</w:t>
      </w:r>
      <w:r w:rsidR="00A65AA5" w:rsidRPr="00AB71C8">
        <w:rPr>
          <w:rFonts w:ascii="Minion Pro" w:hAnsi="Minion Pro"/>
          <w:szCs w:val="24"/>
        </w:rPr>
        <w:t>’</w:t>
      </w:r>
      <w:r w:rsidRPr="00AB71C8">
        <w:rPr>
          <w:rFonts w:ascii="Minion Pro" w:hAnsi="Minion Pro"/>
          <w:szCs w:val="24"/>
        </w:rPr>
        <w:t>s Ravenna and Antonioni</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szCs w:val="24"/>
        </w:rPr>
        <w:t>Red Desert</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Cinema, and Television</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 106</w:t>
      </w:r>
      <w:r w:rsidR="00DC5935" w:rsidRPr="00AB71C8">
        <w:rPr>
          <w:rFonts w:ascii="Minion Pro" w:hAnsi="Minion Pro"/>
          <w:szCs w:val="24"/>
        </w:rPr>
        <w:t>–</w:t>
      </w:r>
      <w:r w:rsidRPr="00AB71C8">
        <w:rPr>
          <w:rFonts w:ascii="Minion Pro" w:hAnsi="Minion Pro"/>
          <w:szCs w:val="24"/>
        </w:rPr>
        <w:t>28.</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rPr>
        <w:t>Lesperance, Gabrielle</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 xml:space="preserve">Beginning to think about </w:t>
      </w:r>
      <w:r w:rsidRPr="00AB71C8">
        <w:rPr>
          <w:rFonts w:ascii="Minion Pro" w:hAnsi="Minion Pro"/>
          <w:i/>
          <w:szCs w:val="24"/>
        </w:rPr>
        <w:t>Salò</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szCs w:val="24"/>
          <w:lang w:val="it-IT"/>
        </w:rPr>
        <w:t xml:space="preserve">In </w:t>
      </w:r>
      <w:r w:rsidRPr="00AB71C8">
        <w:rPr>
          <w:rFonts w:ascii="Minion Pro" w:hAnsi="Minion Pro"/>
          <w:i/>
          <w:szCs w:val="24"/>
          <w:lang w:val="it-IT"/>
        </w:rPr>
        <w:t>Dante, Cinema, and Television</w:t>
      </w:r>
      <w:r w:rsidRPr="00AB71C8">
        <w:rPr>
          <w:rFonts w:ascii="Minion Pro" w:hAnsi="Minion Pro"/>
          <w:szCs w:val="24"/>
          <w:lang w:val="it-IT"/>
        </w:rPr>
        <w:t xml:space="preserve"> (</w:t>
      </w:r>
      <w:r w:rsidRPr="00AB71C8">
        <w:rPr>
          <w:rFonts w:ascii="Minion Pro" w:hAnsi="Minion Pro"/>
          <w:i/>
          <w:szCs w:val="24"/>
          <w:lang w:val="it-IT"/>
        </w:rPr>
        <w:t>q.v.</w:t>
      </w:r>
      <w:r w:rsidRPr="00AB71C8">
        <w:rPr>
          <w:rFonts w:ascii="Minion Pro" w:hAnsi="Minion Pro"/>
          <w:szCs w:val="24"/>
          <w:lang w:val="it-IT"/>
        </w:rPr>
        <w:t>), 97</w:t>
      </w:r>
      <w:r w:rsidR="00DC5935" w:rsidRPr="00AB71C8">
        <w:rPr>
          <w:rFonts w:ascii="Minion Pro" w:hAnsi="Minion Pro"/>
          <w:szCs w:val="24"/>
          <w:lang w:val="it-IT"/>
        </w:rPr>
        <w:t>–</w:t>
      </w:r>
      <w:r w:rsidRPr="00AB71C8">
        <w:rPr>
          <w:rFonts w:ascii="Minion Pro" w:hAnsi="Minion Pro"/>
          <w:szCs w:val="24"/>
          <w:lang w:val="it-IT"/>
        </w:rPr>
        <w:t xml:space="preserve">105. </w:t>
      </w:r>
    </w:p>
    <w:p w:rsidR="00496FCC" w:rsidRPr="00AB71C8" w:rsidRDefault="00496FCC" w:rsidP="001B3BC9">
      <w:pPr>
        <w:ind w:right="-720"/>
        <w:rPr>
          <w:rFonts w:ascii="Minion Pro" w:hAnsi="Minion Pro"/>
          <w:szCs w:val="24"/>
          <w:lang w:val="it-IT"/>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Lewis, Linda M</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Inscriptions of Dante</w:t>
      </w:r>
      <w:r w:rsidR="00A65AA5" w:rsidRPr="00AB71C8">
        <w:rPr>
          <w:rFonts w:ascii="Minion Pro" w:hAnsi="Minion Pro"/>
          <w:szCs w:val="24"/>
        </w:rPr>
        <w:t>’</w:t>
      </w:r>
      <w:r w:rsidRPr="00AB71C8">
        <w:rPr>
          <w:rFonts w:ascii="Minion Pro" w:hAnsi="Minion Pro"/>
          <w:szCs w:val="24"/>
        </w:rPr>
        <w:t>s Beatrice in Germaine de Staël</w:t>
      </w:r>
      <w:r w:rsidR="00A65AA5" w:rsidRPr="00AB71C8">
        <w:rPr>
          <w:rFonts w:ascii="Minion Pro" w:hAnsi="Minion Pro"/>
          <w:szCs w:val="24"/>
        </w:rPr>
        <w:t>’</w:t>
      </w:r>
      <w:r w:rsidRPr="00AB71C8">
        <w:rPr>
          <w:rFonts w:ascii="Minion Pro" w:hAnsi="Minion Pro"/>
          <w:szCs w:val="24"/>
        </w:rPr>
        <w:t>s Corinne.</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iCs/>
          <w:szCs w:val="24"/>
        </w:rPr>
        <w:t>Cincinnati Romance Review</w:t>
      </w:r>
      <w:r w:rsidRPr="00AB71C8">
        <w:rPr>
          <w:rFonts w:ascii="Minion Pro" w:hAnsi="Minion Pro"/>
          <w:szCs w:val="24"/>
        </w:rPr>
        <w:t xml:space="preserve"> 23 (2004): 32</w:t>
      </w:r>
      <w:r w:rsidR="00DC5935" w:rsidRPr="00AB71C8">
        <w:rPr>
          <w:rFonts w:ascii="Minion Pro" w:hAnsi="Minion Pro"/>
          <w:szCs w:val="24"/>
        </w:rPr>
        <w:t>–</w:t>
      </w:r>
      <w:r w:rsidRPr="00AB71C8">
        <w:rPr>
          <w:rFonts w:ascii="Minion Pro" w:hAnsi="Minion Pro"/>
          <w:szCs w:val="24"/>
        </w:rPr>
        <w:t xml:space="preserve">46. </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Looney, Dennis</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Spencer Williams and Dante: An African</w:t>
      </w:r>
      <w:r w:rsidR="00DC5935" w:rsidRPr="00AB71C8">
        <w:rPr>
          <w:rFonts w:ascii="Minion Pro" w:hAnsi="Minion Pro"/>
          <w:szCs w:val="24"/>
        </w:rPr>
        <w:t>–</w:t>
      </w:r>
      <w:r w:rsidRPr="00AB71C8">
        <w:rPr>
          <w:rFonts w:ascii="Minion Pro" w:hAnsi="Minion Pro"/>
          <w:szCs w:val="24"/>
        </w:rPr>
        <w:t>American Filmmaker at the Gates of Hell.</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Cinema, and Television</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 129</w:t>
      </w:r>
      <w:r w:rsidR="00DC5935" w:rsidRPr="00AB71C8">
        <w:rPr>
          <w:rFonts w:ascii="Minion Pro" w:hAnsi="Minion Pro"/>
          <w:szCs w:val="24"/>
        </w:rPr>
        <w:t>–</w:t>
      </w:r>
      <w:r w:rsidRPr="00AB71C8">
        <w:rPr>
          <w:rFonts w:ascii="Minion Pro" w:hAnsi="Minion Pro"/>
          <w:szCs w:val="24"/>
        </w:rPr>
        <w:t>44.</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Lowe, Peter</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Dantean Suffering in the Work of Percy Shelley and T. S. Eliot: From Torment to Purgation.</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English Studies: A Journal of English Language and Literature</w:t>
      </w:r>
      <w:r w:rsidRPr="00AB71C8">
        <w:rPr>
          <w:rFonts w:ascii="Minion Pro" w:hAnsi="Minion Pro"/>
          <w:szCs w:val="24"/>
        </w:rPr>
        <w:t xml:space="preserve"> 85, no. 4 (Aug. 2004): 324</w:t>
      </w:r>
      <w:r w:rsidR="00DC5935" w:rsidRPr="00AB71C8">
        <w:rPr>
          <w:rFonts w:ascii="Minion Pro" w:hAnsi="Minion Pro"/>
          <w:szCs w:val="24"/>
        </w:rPr>
        <w:t>–</w:t>
      </w:r>
      <w:r w:rsidRPr="00AB71C8">
        <w:rPr>
          <w:rFonts w:ascii="Minion Pro" w:hAnsi="Minion Pro"/>
          <w:szCs w:val="24"/>
        </w:rPr>
        <w:t>343.</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Luzzi, Joseph</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 xml:space="preserve">Echoes of Andromache in </w:t>
      </w:r>
      <w:r w:rsidRPr="00AB71C8">
        <w:rPr>
          <w:rFonts w:ascii="Minion Pro" w:hAnsi="Minion Pro"/>
          <w:i/>
          <w:szCs w:val="24"/>
        </w:rPr>
        <w:t>Inferno</w:t>
      </w:r>
      <w:r w:rsidRPr="00AB71C8">
        <w:rPr>
          <w:rFonts w:ascii="Minion Pro" w:hAnsi="Minion Pro"/>
          <w:szCs w:val="24"/>
        </w:rPr>
        <w:t xml:space="preserve"> X.</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Dante Studies</w:t>
      </w:r>
      <w:r w:rsidRPr="00AB71C8">
        <w:rPr>
          <w:rFonts w:ascii="Minion Pro" w:hAnsi="Minion Pro"/>
          <w:szCs w:val="24"/>
        </w:rPr>
        <w:t xml:space="preserve"> 122 (2004): 27</w:t>
      </w:r>
      <w:r w:rsidR="00DC5935" w:rsidRPr="00AB71C8">
        <w:rPr>
          <w:rFonts w:ascii="Minion Pro" w:hAnsi="Minion Pro"/>
          <w:szCs w:val="24"/>
        </w:rPr>
        <w:t>–</w:t>
      </w:r>
      <w:r w:rsidRPr="00AB71C8">
        <w:rPr>
          <w:rFonts w:ascii="Minion Pro" w:hAnsi="Minion Pro"/>
          <w:szCs w:val="24"/>
        </w:rPr>
        <w:t>43.</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rPr>
        <w:t>Maliszewski, Paul</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Pictures of Hell: An Interview with Sandow Birk.</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lang w:val="it-IT"/>
        </w:rPr>
        <w:t>Denver Quarterly</w:t>
      </w:r>
      <w:r w:rsidRPr="00AB71C8">
        <w:rPr>
          <w:rFonts w:ascii="Minion Pro" w:hAnsi="Minion Pro"/>
          <w:szCs w:val="24"/>
          <w:lang w:val="it-IT"/>
        </w:rPr>
        <w:t xml:space="preserve"> 39, no. 1 (2004): 64</w:t>
      </w:r>
      <w:r w:rsidR="00DC5935" w:rsidRPr="00AB71C8">
        <w:rPr>
          <w:rFonts w:ascii="Minion Pro" w:hAnsi="Minion Pro"/>
          <w:szCs w:val="24"/>
          <w:lang w:val="it-IT"/>
        </w:rPr>
        <w:t>–</w:t>
      </w:r>
      <w:r w:rsidRPr="00AB71C8">
        <w:rPr>
          <w:rFonts w:ascii="Minion Pro" w:hAnsi="Minion Pro"/>
          <w:szCs w:val="24"/>
          <w:lang w:val="it-IT"/>
        </w:rPr>
        <w:t>78.</w:t>
      </w:r>
    </w:p>
    <w:p w:rsidR="00496FCC" w:rsidRPr="00AB71C8" w:rsidRDefault="00496FCC" w:rsidP="001B3BC9">
      <w:pPr>
        <w:ind w:right="-720"/>
        <w:rPr>
          <w:rFonts w:ascii="Minion Pro" w:hAnsi="Minion Pro"/>
          <w:szCs w:val="24"/>
          <w:lang w:val="it-IT"/>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lang w:val="it-IT"/>
        </w:rPr>
        <w:t>Mangieri, Cono A</w:t>
      </w:r>
      <w:r w:rsidRPr="00AB71C8">
        <w:rPr>
          <w:rFonts w:ascii="Minion Pro" w:hAnsi="Minion Pro"/>
          <w:szCs w:val="24"/>
          <w:lang w:val="it-IT"/>
        </w:rPr>
        <w:t xml:space="preserve">. </w:t>
      </w:r>
      <w:r w:rsidR="00A65AA5" w:rsidRPr="00AB71C8">
        <w:rPr>
          <w:rFonts w:ascii="Minion Pro" w:hAnsi="Minion Pro"/>
          <w:szCs w:val="24"/>
          <w:lang w:val="it-IT"/>
        </w:rPr>
        <w:t>“</w:t>
      </w:r>
      <w:r w:rsidRPr="00AB71C8">
        <w:rPr>
          <w:rFonts w:ascii="Minion Pro" w:hAnsi="Minion Pro"/>
          <w:szCs w:val="24"/>
          <w:lang w:val="it-IT"/>
        </w:rPr>
        <w:t>L</w:t>
      </w:r>
      <w:r w:rsidR="00A65AA5" w:rsidRPr="00AB71C8">
        <w:rPr>
          <w:rFonts w:ascii="Minion Pro" w:hAnsi="Minion Pro"/>
          <w:szCs w:val="24"/>
          <w:lang w:val="it-IT"/>
        </w:rPr>
        <w:t>’</w:t>
      </w:r>
      <w:r w:rsidRPr="00AB71C8">
        <w:rPr>
          <w:rFonts w:ascii="Minion Pro" w:hAnsi="Minion Pro"/>
          <w:szCs w:val="24"/>
          <w:lang w:val="it-IT"/>
        </w:rPr>
        <w:t>Eden dantesco: Allegorismo e significazione.</w:t>
      </w:r>
      <w:r w:rsidR="00A65AA5" w:rsidRPr="00AB71C8">
        <w:rPr>
          <w:rFonts w:ascii="Minion Pro" w:hAnsi="Minion Pro"/>
          <w:szCs w:val="24"/>
          <w:lang w:val="it-IT"/>
        </w:rPr>
        <w:t>”</w:t>
      </w:r>
      <w:r w:rsidRPr="00AB71C8">
        <w:rPr>
          <w:rStyle w:val="Emphasis"/>
          <w:rFonts w:ascii="Minion Pro" w:hAnsi="Minion Pro"/>
          <w:szCs w:val="24"/>
          <w:lang w:val="it-IT"/>
        </w:rPr>
        <w:t>Italian Quarterly</w:t>
      </w:r>
      <w:r w:rsidRPr="00AB71C8">
        <w:rPr>
          <w:rFonts w:ascii="Minion Pro" w:hAnsi="Minion Pro"/>
          <w:szCs w:val="24"/>
          <w:lang w:val="it-IT"/>
        </w:rPr>
        <w:t xml:space="preserve"> 41 (2004): 5</w:t>
      </w:r>
      <w:r w:rsidR="00DC5935" w:rsidRPr="00AB71C8">
        <w:rPr>
          <w:rFonts w:ascii="Minion Pro" w:hAnsi="Minion Pro"/>
          <w:szCs w:val="24"/>
          <w:lang w:val="it-IT"/>
        </w:rPr>
        <w:t>–</w:t>
      </w:r>
      <w:r w:rsidRPr="00AB71C8">
        <w:rPr>
          <w:rFonts w:ascii="Minion Pro" w:hAnsi="Minion Pro"/>
          <w:szCs w:val="24"/>
          <w:lang w:val="it-IT"/>
        </w:rPr>
        <w:t>53.</w:t>
      </w:r>
    </w:p>
    <w:p w:rsidR="00EA481B" w:rsidRPr="00AB71C8" w:rsidRDefault="00EA481B" w:rsidP="001B3BC9">
      <w:pPr>
        <w:ind w:right="-720"/>
        <w:rPr>
          <w:rFonts w:ascii="Minion Pro" w:hAnsi="Minion Pro"/>
          <w:szCs w:val="24"/>
          <w:lang w:val="it-IT"/>
        </w:rPr>
      </w:pPr>
    </w:p>
    <w:p w:rsidR="00EA481B" w:rsidRPr="00AB71C8" w:rsidRDefault="00EA481B" w:rsidP="00EA481B">
      <w:pPr>
        <w:ind w:right="-720"/>
        <w:rPr>
          <w:rFonts w:ascii="Minion Pro" w:hAnsi="Minion Pro"/>
          <w:szCs w:val="24"/>
          <w:lang w:val="it-IT"/>
        </w:rPr>
      </w:pPr>
      <w:r w:rsidRPr="00AB71C8">
        <w:rPr>
          <w:rFonts w:ascii="Minion Pro" w:hAnsi="Minion Pro"/>
          <w:b/>
          <w:szCs w:val="24"/>
          <w:lang w:val="it-IT"/>
        </w:rPr>
        <w:t>Marchesi, Simone</w:t>
      </w:r>
      <w:r w:rsidRPr="00AB71C8">
        <w:rPr>
          <w:rFonts w:ascii="Minion Pro" w:hAnsi="Minion Pro"/>
          <w:szCs w:val="24"/>
          <w:lang w:val="it-IT"/>
        </w:rPr>
        <w:t xml:space="preserve">. “Fra filologia e retorica: Petrarca e Boccaccio di fronte al nuovo Livio.” </w:t>
      </w:r>
    </w:p>
    <w:p w:rsidR="00EA481B" w:rsidRPr="00AB71C8" w:rsidRDefault="00EA481B" w:rsidP="00EA481B">
      <w:pPr>
        <w:ind w:right="-720"/>
        <w:rPr>
          <w:rFonts w:ascii="Minion Pro" w:hAnsi="Minion Pro"/>
          <w:szCs w:val="24"/>
        </w:rPr>
      </w:pPr>
      <w:r w:rsidRPr="00AB71C8">
        <w:rPr>
          <w:rFonts w:ascii="Minion Pro" w:hAnsi="Minion Pro"/>
          <w:i/>
          <w:szCs w:val="24"/>
        </w:rPr>
        <w:t>Annali d'Italianistica</w:t>
      </w:r>
      <w:r w:rsidRPr="00AB71C8">
        <w:rPr>
          <w:rFonts w:ascii="Minion Pro" w:hAnsi="Minion Pro"/>
          <w:szCs w:val="24"/>
        </w:rPr>
        <w:t xml:space="preserve"> 22 (2004): 361</w:t>
      </w:r>
      <w:r w:rsidR="00DC5935" w:rsidRPr="00AB71C8">
        <w:rPr>
          <w:rFonts w:ascii="Minion Pro" w:hAnsi="Minion Pro"/>
          <w:szCs w:val="24"/>
        </w:rPr>
        <w:t>–</w:t>
      </w:r>
      <w:r w:rsidRPr="00AB71C8">
        <w:rPr>
          <w:rFonts w:ascii="Minion Pro" w:hAnsi="Minion Pro"/>
          <w:szCs w:val="24"/>
        </w:rPr>
        <w:t>74.</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Mathews, J. Chesley.</w:t>
      </w:r>
      <w:r w:rsidR="00A65AA5" w:rsidRPr="00AB71C8">
        <w:rPr>
          <w:rFonts w:ascii="Minion Pro" w:hAnsi="Minion Pro"/>
          <w:szCs w:val="24"/>
        </w:rPr>
        <w:t>”</w:t>
      </w:r>
      <w:r w:rsidRPr="00AB71C8">
        <w:rPr>
          <w:rFonts w:ascii="Minion Pro" w:hAnsi="Minion Pro"/>
          <w:szCs w:val="24"/>
        </w:rPr>
        <w:t>A Historical Overview of American Writers</w:t>
      </w:r>
      <w:r w:rsidR="00A65AA5" w:rsidRPr="00AB71C8">
        <w:rPr>
          <w:rFonts w:ascii="Minion Pro" w:hAnsi="Minion Pro"/>
          <w:szCs w:val="24"/>
        </w:rPr>
        <w:t>’</w:t>
      </w:r>
      <w:r w:rsidRPr="00AB71C8">
        <w:rPr>
          <w:rFonts w:ascii="Minion Pro" w:hAnsi="Minion Pro"/>
          <w:szCs w:val="24"/>
        </w:rPr>
        <w:t xml:space="preserve"> Interest in Dante (to about 1900).</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Beyond the Commedia, (q.v.)</w:t>
      </w:r>
      <w:r w:rsidRPr="00AB71C8">
        <w:rPr>
          <w:rFonts w:ascii="Minion Pro" w:hAnsi="Minion Pro"/>
          <w:szCs w:val="24"/>
        </w:rPr>
        <w:t>, 42</w:t>
      </w:r>
      <w:r w:rsidR="00DC5935" w:rsidRPr="00AB71C8">
        <w:rPr>
          <w:rFonts w:ascii="Minion Pro" w:hAnsi="Minion Pro"/>
          <w:szCs w:val="24"/>
        </w:rPr>
        <w:t>–</w:t>
      </w:r>
      <w:r w:rsidRPr="00AB71C8">
        <w:rPr>
          <w:rFonts w:ascii="Minion Pro" w:hAnsi="Minion Pro"/>
          <w:szCs w:val="24"/>
        </w:rPr>
        <w:t>52.</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rPr>
        <w:t>Moevs, Christian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Metaphysical Basis of Dante</w:t>
      </w:r>
      <w:r w:rsidR="00A65AA5" w:rsidRPr="00AB71C8">
        <w:rPr>
          <w:rFonts w:ascii="Minion Pro" w:hAnsi="Minion Pro"/>
          <w:szCs w:val="24"/>
        </w:rPr>
        <w:t>’</w:t>
      </w:r>
      <w:r w:rsidRPr="00AB71C8">
        <w:rPr>
          <w:rFonts w:ascii="Minion Pro" w:hAnsi="Minion Pro"/>
          <w:szCs w:val="24"/>
        </w:rPr>
        <w:t>s Politics.</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szCs w:val="24"/>
          <w:lang w:val="it-IT"/>
        </w:rPr>
        <w:t xml:space="preserve">In </w:t>
      </w:r>
      <w:r w:rsidRPr="00AB71C8">
        <w:rPr>
          <w:rStyle w:val="Emphasis"/>
          <w:rFonts w:ascii="Minion Pro" w:hAnsi="Minion Pro"/>
          <w:szCs w:val="24"/>
          <w:lang w:val="it-IT"/>
        </w:rPr>
        <w:t>Le culture di Dante: Studi in onore di Robert Hollander</w:t>
      </w:r>
      <w:r w:rsidRPr="00AB71C8">
        <w:rPr>
          <w:rFonts w:ascii="Minion Pro" w:hAnsi="Minion Pro"/>
          <w:szCs w:val="24"/>
          <w:lang w:val="it-IT"/>
        </w:rPr>
        <w:t xml:space="preserve"> (Florence: Cesati, 2004), 215</w:t>
      </w:r>
      <w:r w:rsidR="00DC5935" w:rsidRPr="00AB71C8">
        <w:rPr>
          <w:rFonts w:ascii="Minion Pro" w:hAnsi="Minion Pro"/>
          <w:szCs w:val="24"/>
          <w:lang w:val="it-IT"/>
        </w:rPr>
        <w:t>–</w:t>
      </w:r>
      <w:r w:rsidRPr="00AB71C8">
        <w:rPr>
          <w:rFonts w:ascii="Minion Pro" w:hAnsi="Minion Pro"/>
          <w:szCs w:val="24"/>
          <w:lang w:val="it-IT"/>
        </w:rPr>
        <w:t>41.</w:t>
      </w:r>
    </w:p>
    <w:p w:rsidR="00496FCC" w:rsidRPr="00AB71C8" w:rsidRDefault="00496FCC" w:rsidP="001B3BC9">
      <w:pPr>
        <w:ind w:right="-720"/>
        <w:rPr>
          <w:rFonts w:ascii="Minion Pro" w:hAnsi="Minion Pro"/>
          <w:szCs w:val="24"/>
          <w:lang w:val="it-IT"/>
        </w:rPr>
      </w:pPr>
    </w:p>
    <w:p w:rsidR="00AB3B93" w:rsidRPr="00AB71C8" w:rsidRDefault="006D7F85" w:rsidP="001B3BC9">
      <w:pPr>
        <w:ind w:right="-720"/>
        <w:rPr>
          <w:rFonts w:ascii="Minion Pro" w:hAnsi="Minion Pro"/>
          <w:szCs w:val="24"/>
        </w:rPr>
      </w:pPr>
      <w:r w:rsidRPr="00AB71C8">
        <w:rPr>
          <w:rStyle w:val="Strong"/>
          <w:rFonts w:ascii="Minion Pro" w:hAnsi="Minion Pro"/>
          <w:szCs w:val="24"/>
        </w:rPr>
        <w:t>Mussio, Thomas</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Poetics of Compression: The Role of Aposiopesis in the Representation of Conversion in Dante</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iCs/>
          <w:szCs w:val="24"/>
        </w:rPr>
        <w:t>Commedia</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iCs/>
          <w:szCs w:val="24"/>
        </w:rPr>
        <w:t>Italica</w:t>
      </w:r>
      <w:r w:rsidRPr="00AB71C8">
        <w:rPr>
          <w:rFonts w:ascii="Minion Pro" w:hAnsi="Minion Pro"/>
          <w:szCs w:val="24"/>
        </w:rPr>
        <w:t xml:space="preserve"> 81 (2004): 157</w:t>
      </w:r>
      <w:r w:rsidR="00DC5935" w:rsidRPr="00AB71C8">
        <w:rPr>
          <w:rFonts w:ascii="Minion Pro" w:hAnsi="Minion Pro"/>
          <w:szCs w:val="24"/>
        </w:rPr>
        <w:t>–</w:t>
      </w:r>
      <w:r w:rsidRPr="00AB71C8">
        <w:rPr>
          <w:rFonts w:ascii="Minion Pro" w:hAnsi="Minion Pro"/>
          <w:szCs w:val="24"/>
        </w:rPr>
        <w:t>70.</w:t>
      </w:r>
    </w:p>
    <w:p w:rsidR="00496FCC" w:rsidRPr="00AB71C8" w:rsidRDefault="00496FCC" w:rsidP="001B3BC9">
      <w:pPr>
        <w:ind w:right="-720"/>
        <w:rPr>
          <w:rFonts w:ascii="Minion Pro" w:hAnsi="Minion Pro"/>
          <w:szCs w:val="24"/>
        </w:rPr>
      </w:pPr>
    </w:p>
    <w:p w:rsidR="00AB3B93" w:rsidRPr="00AB71C8" w:rsidRDefault="006D7F85" w:rsidP="001B3BC9">
      <w:pPr>
        <w:ind w:right="-720"/>
        <w:rPr>
          <w:rFonts w:ascii="Minion Pro" w:hAnsi="Minion Pro"/>
          <w:szCs w:val="24"/>
          <w:lang w:val="it-IT"/>
        </w:rPr>
      </w:pPr>
      <w:r w:rsidRPr="00AB71C8">
        <w:rPr>
          <w:rStyle w:val="Strong"/>
          <w:rFonts w:ascii="Minion Pro" w:hAnsi="Minion Pro"/>
          <w:szCs w:val="24"/>
        </w:rPr>
        <w:t>Needler, Howard</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The Birth and Death of the Soul.</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lang w:val="it-IT"/>
        </w:rPr>
        <w:t>Dante Studies</w:t>
      </w:r>
      <w:r w:rsidRPr="00AB71C8">
        <w:rPr>
          <w:rFonts w:ascii="Minion Pro" w:hAnsi="Minion Pro"/>
          <w:szCs w:val="24"/>
          <w:lang w:val="it-IT"/>
        </w:rPr>
        <w:t xml:space="preserve"> 122 (2004): 71</w:t>
      </w:r>
      <w:r w:rsidR="00DC5935" w:rsidRPr="00AB71C8">
        <w:rPr>
          <w:rFonts w:ascii="Minion Pro" w:hAnsi="Minion Pro"/>
          <w:szCs w:val="24"/>
          <w:lang w:val="it-IT"/>
        </w:rPr>
        <w:t>–</w:t>
      </w:r>
      <w:r w:rsidRPr="00AB71C8">
        <w:rPr>
          <w:rFonts w:ascii="Minion Pro" w:hAnsi="Minion Pro"/>
          <w:szCs w:val="24"/>
          <w:lang w:val="it-IT"/>
        </w:rPr>
        <w:t>93.</w:t>
      </w:r>
    </w:p>
    <w:p w:rsidR="00496FCC" w:rsidRPr="00AB71C8" w:rsidRDefault="00496FCC" w:rsidP="001B3BC9">
      <w:pPr>
        <w:ind w:right="-720"/>
        <w:rPr>
          <w:rFonts w:ascii="Minion Pro" w:hAnsi="Minion Pro"/>
          <w:szCs w:val="24"/>
          <w:lang w:val="it-IT"/>
        </w:rPr>
      </w:pPr>
    </w:p>
    <w:p w:rsidR="00AB3B93" w:rsidRPr="00AB71C8" w:rsidRDefault="006D7F85" w:rsidP="001B3BC9">
      <w:pPr>
        <w:ind w:right="-720"/>
        <w:rPr>
          <w:rFonts w:ascii="Minion Pro" w:hAnsi="Minion Pro"/>
          <w:szCs w:val="24"/>
        </w:rPr>
      </w:pPr>
      <w:r w:rsidRPr="00AB71C8">
        <w:rPr>
          <w:rStyle w:val="Strong"/>
          <w:rFonts w:ascii="Minion Pro" w:hAnsi="Minion Pro"/>
          <w:szCs w:val="24"/>
          <w:lang w:val="it-IT"/>
        </w:rPr>
        <w:t>Núñez</w:t>
      </w:r>
      <w:r w:rsidR="00DC5935" w:rsidRPr="00AB71C8">
        <w:rPr>
          <w:rStyle w:val="Strong"/>
          <w:rFonts w:ascii="Minion Pro" w:hAnsi="Minion Pro"/>
          <w:szCs w:val="24"/>
          <w:lang w:val="it-IT"/>
        </w:rPr>
        <w:t>–</w:t>
      </w:r>
      <w:r w:rsidRPr="00AB71C8">
        <w:rPr>
          <w:rStyle w:val="Strong"/>
          <w:rFonts w:ascii="Minion Pro" w:hAnsi="Minion Pro"/>
          <w:szCs w:val="24"/>
          <w:lang w:val="it-IT"/>
        </w:rPr>
        <w:t>Faraco, Humberto</w:t>
      </w:r>
      <w:r w:rsidRPr="00AB71C8">
        <w:rPr>
          <w:rFonts w:ascii="Minion Pro" w:hAnsi="Minion Pro"/>
          <w:szCs w:val="24"/>
          <w:lang w:val="it-IT"/>
        </w:rPr>
        <w:t xml:space="preserve">. </w:t>
      </w:r>
      <w:r w:rsidR="00A65AA5" w:rsidRPr="00AB71C8">
        <w:rPr>
          <w:rFonts w:ascii="Minion Pro" w:hAnsi="Minion Pro"/>
          <w:szCs w:val="24"/>
        </w:rPr>
        <w:t>“</w:t>
      </w:r>
      <w:r w:rsidRPr="00AB71C8">
        <w:rPr>
          <w:rFonts w:ascii="Minion Pro" w:hAnsi="Minion Pro"/>
          <w:szCs w:val="24"/>
        </w:rPr>
        <w:t>Borges, Dante and Barbusse: A Contribution Towards a Comparative Reading.</w:t>
      </w:r>
      <w:r w:rsidR="00A65AA5" w:rsidRPr="00AB71C8">
        <w:rPr>
          <w:rFonts w:ascii="Minion Pro" w:hAnsi="Minion Pro"/>
          <w:szCs w:val="24"/>
        </w:rPr>
        <w:t>”</w:t>
      </w:r>
      <w:r w:rsidRPr="00AB71C8">
        <w:rPr>
          <w:rFonts w:ascii="Minion Pro" w:hAnsi="Minion Pro"/>
          <w:szCs w:val="24"/>
        </w:rPr>
        <w:t xml:space="preserve"> </w:t>
      </w:r>
      <w:r w:rsidRPr="00AB71C8">
        <w:rPr>
          <w:rStyle w:val="Emphasis"/>
          <w:rFonts w:ascii="Minion Pro" w:hAnsi="Minion Pro"/>
          <w:szCs w:val="24"/>
        </w:rPr>
        <w:t>Variaciones Borges: Journal of the Jorge Luis Borges Center for Studies and Documentation</w:t>
      </w:r>
      <w:r w:rsidRPr="00AB71C8">
        <w:rPr>
          <w:rFonts w:ascii="Minion Pro" w:hAnsi="Minion Pro"/>
          <w:szCs w:val="24"/>
        </w:rPr>
        <w:t xml:space="preserve"> 17 (2004): 199</w:t>
      </w:r>
      <w:r w:rsidR="00DC5935" w:rsidRPr="00AB71C8">
        <w:rPr>
          <w:rFonts w:ascii="Minion Pro" w:hAnsi="Minion Pro"/>
          <w:szCs w:val="24"/>
        </w:rPr>
        <w:t>–</w:t>
      </w:r>
      <w:r w:rsidRPr="00AB71C8">
        <w:rPr>
          <w:rFonts w:ascii="Minion Pro" w:hAnsi="Minion Pro"/>
          <w:szCs w:val="24"/>
        </w:rPr>
        <w:t>212.</w:t>
      </w:r>
    </w:p>
    <w:p w:rsidR="00611707" w:rsidRPr="00AB71C8" w:rsidRDefault="00611707"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lang w:val="it-IT"/>
        </w:rPr>
        <w:t xml:space="preserve">Paolucci, Anne </w:t>
      </w:r>
      <w:r w:rsidRPr="00AB71C8">
        <w:rPr>
          <w:rFonts w:ascii="Minion Pro" w:hAnsi="Minion Pro"/>
          <w:szCs w:val="24"/>
          <w:lang w:val="it-IT"/>
        </w:rPr>
        <w:t>and</w:t>
      </w:r>
      <w:r w:rsidRPr="00AB71C8">
        <w:rPr>
          <w:rStyle w:val="Strong"/>
          <w:rFonts w:ascii="Minion Pro" w:hAnsi="Minion Pro"/>
          <w:szCs w:val="24"/>
          <w:lang w:val="it-IT"/>
        </w:rPr>
        <w:t xml:space="preserve"> Henry Paolucci</w:t>
      </w:r>
      <w:r w:rsidRPr="00AB71C8">
        <w:rPr>
          <w:rFonts w:ascii="Minion Pro" w:hAnsi="Minion Pro"/>
          <w:szCs w:val="24"/>
          <w:lang w:val="it-IT"/>
        </w:rPr>
        <w:t xml:space="preserve">. </w:t>
      </w:r>
      <w:r w:rsidR="00A65AA5" w:rsidRPr="00AB71C8">
        <w:rPr>
          <w:rFonts w:ascii="Minion Pro" w:hAnsi="Minion Pro"/>
          <w:szCs w:val="24"/>
        </w:rPr>
        <w:t>“</w:t>
      </w:r>
      <w:r w:rsidRPr="00AB71C8">
        <w:rPr>
          <w:rFonts w:ascii="Minion Pro" w:hAnsi="Minion Pro"/>
          <w:szCs w:val="24"/>
        </w:rPr>
        <w:t xml:space="preserve">Dante and the </w:t>
      </w:r>
      <w:r w:rsidR="00A65AA5" w:rsidRPr="00AB71C8">
        <w:rPr>
          <w:rFonts w:ascii="Minion Pro" w:hAnsi="Minion Pro"/>
          <w:szCs w:val="24"/>
        </w:rPr>
        <w:t>‘</w:t>
      </w:r>
      <w:r w:rsidRPr="00AB71C8">
        <w:rPr>
          <w:rFonts w:ascii="Minion Pro" w:hAnsi="Minion Pro"/>
          <w:szCs w:val="24"/>
        </w:rPr>
        <w:t>Quest for Eloquence</w:t>
      </w:r>
      <w:r w:rsidR="00A65AA5" w:rsidRPr="00AB71C8">
        <w:rPr>
          <w:rFonts w:ascii="Minion Pro" w:hAnsi="Minion Pro"/>
          <w:szCs w:val="24"/>
        </w:rPr>
        <w:t>’</w:t>
      </w:r>
      <w:r w:rsidRPr="00AB71C8">
        <w:rPr>
          <w:rFonts w:ascii="Minion Pro" w:hAnsi="Minion Pro"/>
          <w:szCs w:val="24"/>
        </w:rPr>
        <w:t xml:space="preserve"> in India</w:t>
      </w:r>
      <w:r w:rsidR="00A65AA5" w:rsidRPr="00AB71C8">
        <w:rPr>
          <w:rFonts w:ascii="Minion Pro" w:hAnsi="Minion Pro"/>
          <w:szCs w:val="24"/>
        </w:rPr>
        <w:t>’</w:t>
      </w:r>
      <w:r w:rsidRPr="00AB71C8">
        <w:rPr>
          <w:rFonts w:ascii="Minion Pro" w:hAnsi="Minion Pro"/>
          <w:szCs w:val="24"/>
        </w:rPr>
        <w:t>s Vernacular Languages.</w:t>
      </w:r>
      <w:r w:rsidR="00A65AA5" w:rsidRPr="00AB71C8">
        <w:rPr>
          <w:rFonts w:ascii="Minion Pro" w:hAnsi="Minion Pro"/>
          <w:szCs w:val="24"/>
        </w:rPr>
        <w:t>”</w:t>
      </w:r>
      <w:r w:rsidRPr="00AB71C8">
        <w:rPr>
          <w:rFonts w:ascii="Minion Pro" w:hAnsi="Minion Pro"/>
          <w:szCs w:val="24"/>
        </w:rPr>
        <w:t xml:space="preserve"> In </w:t>
      </w:r>
      <w:r w:rsidRPr="00AB71C8">
        <w:rPr>
          <w:rStyle w:val="Emphasis"/>
          <w:rFonts w:ascii="Minion Pro" w:hAnsi="Minion Pro"/>
          <w:szCs w:val="24"/>
        </w:rPr>
        <w:t>Dante: Beyond the</w:t>
      </w:r>
      <w:r w:rsidRPr="00AB71C8">
        <w:rPr>
          <w:rFonts w:ascii="Minion Pro" w:hAnsi="Minion Pro"/>
          <w:szCs w:val="24"/>
        </w:rPr>
        <w:t xml:space="preserve"> Commedia </w:t>
      </w:r>
      <w:r w:rsidRPr="00AB71C8">
        <w:rPr>
          <w:rStyle w:val="Emphasis"/>
          <w:rFonts w:ascii="Minion Pro" w:hAnsi="Minion Pro"/>
          <w:szCs w:val="24"/>
        </w:rPr>
        <w:t>(q.v.)</w:t>
      </w:r>
      <w:r w:rsidRPr="00AB71C8">
        <w:rPr>
          <w:rFonts w:ascii="Minion Pro" w:hAnsi="Minion Pro"/>
          <w:szCs w:val="24"/>
        </w:rPr>
        <w:t>, 73</w:t>
      </w:r>
      <w:r w:rsidR="00DC5935" w:rsidRPr="00AB71C8">
        <w:rPr>
          <w:rFonts w:ascii="Minion Pro" w:hAnsi="Minion Pro"/>
          <w:szCs w:val="24"/>
        </w:rPr>
        <w:t>–</w:t>
      </w:r>
      <w:r w:rsidRPr="00AB71C8">
        <w:rPr>
          <w:rFonts w:ascii="Minion Pro" w:hAnsi="Minion Pro"/>
          <w:szCs w:val="24"/>
        </w:rPr>
        <w:t>162.</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Paolucci, Anne</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w:t>
      </w:r>
      <w:r w:rsidR="00A65AA5" w:rsidRPr="00AB71C8">
        <w:rPr>
          <w:rFonts w:ascii="Minion Pro" w:hAnsi="Minion Pro"/>
          <w:szCs w:val="24"/>
        </w:rPr>
        <w:t>’</w:t>
      </w:r>
      <w:r w:rsidRPr="00AB71C8">
        <w:rPr>
          <w:rFonts w:ascii="Minion Pro" w:hAnsi="Minion Pro"/>
          <w:szCs w:val="24"/>
        </w:rPr>
        <w:t>s Influence on American Writers 1776</w:t>
      </w:r>
      <w:r w:rsidR="00DC5935" w:rsidRPr="00AB71C8">
        <w:rPr>
          <w:rFonts w:ascii="Minion Pro" w:hAnsi="Minion Pro"/>
          <w:szCs w:val="24"/>
        </w:rPr>
        <w:t>–</w:t>
      </w:r>
      <w:r w:rsidRPr="00AB71C8">
        <w:rPr>
          <w:rFonts w:ascii="Minion Pro" w:hAnsi="Minion Pro"/>
          <w:szCs w:val="24"/>
        </w:rPr>
        <w:t>1976.</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Beyond the Commedia</w:t>
      </w:r>
      <w:r w:rsidRPr="00AB71C8">
        <w:rPr>
          <w:rFonts w:ascii="Minion Pro" w:hAnsi="Minion Pro"/>
          <w:i/>
          <w:iCs/>
          <w:szCs w:val="24"/>
        </w:rPr>
        <w:t>q.v.</w:t>
      </w:r>
      <w:r w:rsidRPr="00AB71C8">
        <w:rPr>
          <w:rFonts w:ascii="Minion Pro" w:hAnsi="Minion Pro"/>
          <w:szCs w:val="24"/>
        </w:rPr>
        <w:t>), 33</w:t>
      </w:r>
      <w:r w:rsidR="00DC5935" w:rsidRPr="00AB71C8">
        <w:rPr>
          <w:rFonts w:ascii="Minion Pro" w:hAnsi="Minion Pro"/>
          <w:szCs w:val="24"/>
        </w:rPr>
        <w:t>–</w:t>
      </w:r>
      <w:r w:rsidRPr="00AB71C8">
        <w:rPr>
          <w:rFonts w:ascii="Minion Pro" w:hAnsi="Minion Pro"/>
          <w:szCs w:val="24"/>
        </w:rPr>
        <w:t>71.</w:t>
      </w:r>
    </w:p>
    <w:p w:rsidR="0014680C" w:rsidRPr="00AB71C8" w:rsidRDefault="0014680C" w:rsidP="001B3BC9">
      <w:pPr>
        <w:ind w:right="-720"/>
        <w:rPr>
          <w:rFonts w:ascii="Minion Pro" w:hAnsi="Minion Pro"/>
          <w:szCs w:val="24"/>
        </w:rPr>
      </w:pPr>
    </w:p>
    <w:p w:rsidR="0014680C" w:rsidRPr="00AB71C8" w:rsidRDefault="0014680C" w:rsidP="0014680C">
      <w:pPr>
        <w:ind w:right="-720"/>
        <w:rPr>
          <w:rFonts w:ascii="Minion Pro" w:hAnsi="Minion Pro"/>
          <w:szCs w:val="24"/>
        </w:rPr>
      </w:pPr>
      <w:r w:rsidRPr="00AB71C8">
        <w:rPr>
          <w:rFonts w:ascii="Minion Pro" w:hAnsi="Minion Pro"/>
          <w:b/>
          <w:szCs w:val="24"/>
        </w:rPr>
        <w:t>Pinsky, Robert</w:t>
      </w:r>
      <w:r w:rsidRPr="00AB71C8">
        <w:rPr>
          <w:rFonts w:ascii="Minion Pro" w:hAnsi="Minion Pro"/>
          <w:szCs w:val="24"/>
        </w:rPr>
        <w:t xml:space="preserve">. “Canto XXI </w:t>
      </w:r>
      <w:r w:rsidR="00DC5935" w:rsidRPr="00AB71C8">
        <w:rPr>
          <w:rFonts w:ascii="Minion Pro" w:hAnsi="Minion Pro"/>
          <w:szCs w:val="24"/>
        </w:rPr>
        <w:t>–</w:t>
      </w:r>
      <w:r w:rsidRPr="00AB71C8">
        <w:rPr>
          <w:rFonts w:ascii="Minion Pro" w:hAnsi="Minion Pro"/>
          <w:szCs w:val="24"/>
        </w:rPr>
        <w:t xml:space="preserve"> The </w:t>
      </w:r>
      <w:r w:rsidRPr="00AB71C8">
        <w:rPr>
          <w:rFonts w:ascii="Minion Pro" w:hAnsi="Minion Pro"/>
          <w:i/>
          <w:szCs w:val="24"/>
        </w:rPr>
        <w:t>Inferno</w:t>
      </w:r>
      <w:r w:rsidRPr="00AB71C8">
        <w:rPr>
          <w:rFonts w:ascii="Minion Pro" w:hAnsi="Minion Pro"/>
          <w:szCs w:val="24"/>
        </w:rPr>
        <w:t xml:space="preserve"> of Dante Alighieri.” </w:t>
      </w:r>
      <w:r w:rsidRPr="00AB71C8">
        <w:rPr>
          <w:rFonts w:ascii="Minion Pro" w:hAnsi="Minion Pro"/>
          <w:i/>
          <w:szCs w:val="24"/>
        </w:rPr>
        <w:t>Columbia: A Journal of Literature and Art</w:t>
      </w:r>
      <w:r w:rsidRPr="00AB71C8">
        <w:rPr>
          <w:rFonts w:ascii="Minion Pro" w:hAnsi="Minion Pro"/>
          <w:szCs w:val="24"/>
        </w:rPr>
        <w:t>, No. 40 (Oct., 2004): 55</w:t>
      </w:r>
      <w:r w:rsidR="00DC5935" w:rsidRPr="00AB71C8">
        <w:rPr>
          <w:rFonts w:ascii="Minion Pro" w:hAnsi="Minion Pro"/>
          <w:szCs w:val="24"/>
        </w:rPr>
        <w:t>–</w:t>
      </w:r>
      <w:r w:rsidRPr="00AB71C8">
        <w:rPr>
          <w:rFonts w:ascii="Minion Pro" w:hAnsi="Minion Pro"/>
          <w:szCs w:val="24"/>
        </w:rPr>
        <w:t>61.</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Robertson, Vivienne</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Images in an Antique Book: An Investigation into Shakespeare</w:t>
      </w:r>
      <w:r w:rsidR="00A65AA5" w:rsidRPr="00AB71C8">
        <w:rPr>
          <w:rFonts w:ascii="Minion Pro" w:hAnsi="Minion Pro"/>
          <w:szCs w:val="24"/>
        </w:rPr>
        <w:t>’</w:t>
      </w:r>
      <w:r w:rsidRPr="00AB71C8">
        <w:rPr>
          <w:rFonts w:ascii="Minion Pro" w:hAnsi="Minion Pro"/>
          <w:szCs w:val="24"/>
        </w:rPr>
        <w:t>s Knowledge and Use of Dante</w:t>
      </w:r>
      <w:r w:rsidR="00A65AA5" w:rsidRPr="00AB71C8">
        <w:rPr>
          <w:rFonts w:ascii="Minion Pro" w:hAnsi="Minion Pro"/>
          <w:szCs w:val="24"/>
        </w:rPr>
        <w:t>’</w:t>
      </w:r>
      <w:r w:rsidRPr="00AB71C8">
        <w:rPr>
          <w:rFonts w:ascii="Minion Pro" w:hAnsi="Minion Pro"/>
          <w:szCs w:val="24"/>
        </w:rPr>
        <w:t xml:space="preserve">s </w:t>
      </w:r>
      <w:r w:rsidR="00A65AA5" w:rsidRPr="00AB71C8">
        <w:rPr>
          <w:rFonts w:ascii="Minion Pro" w:hAnsi="Minion Pro"/>
          <w:szCs w:val="24"/>
        </w:rPr>
        <w:t>‘</w:t>
      </w:r>
      <w:r w:rsidRPr="00AB71C8">
        <w:rPr>
          <w:rFonts w:ascii="Minion Pro" w:hAnsi="Minion Pro"/>
          <w:szCs w:val="24"/>
        </w:rPr>
        <w:t>Divina Commedia</w:t>
      </w:r>
      <w:r w:rsidR="00A65AA5" w:rsidRPr="00AB71C8">
        <w:rPr>
          <w:rFonts w:ascii="Minion Pro" w:hAnsi="Minion Pro"/>
          <w:szCs w:val="24"/>
        </w:rPr>
        <w:t>’</w:t>
      </w:r>
      <w:r w:rsidRPr="00AB71C8">
        <w:rPr>
          <w:rFonts w:ascii="Minion Pro" w:hAnsi="Minion Pro"/>
          <w:szCs w:val="24"/>
        </w:rPr>
        <w:t xml:space="preserve"> in His Plays.</w:t>
      </w:r>
      <w:r w:rsidR="00A65AA5" w:rsidRPr="00AB71C8">
        <w:rPr>
          <w:rFonts w:ascii="Minion Pro" w:hAnsi="Minion Pro"/>
          <w:szCs w:val="24"/>
        </w:rPr>
        <w:t>”</w:t>
      </w:r>
      <w:r w:rsidRPr="00AB71C8">
        <w:rPr>
          <w:rFonts w:ascii="Minion Pro" w:hAnsi="Minion Pro"/>
          <w:szCs w:val="24"/>
        </w:rPr>
        <w:t xml:space="preserve"> Dissertation Abstracts International, Section A: The Humanities and Social Sciences 65.6 (December 2004): 2214.</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Roush, Sherry</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 Ravennate and Boccaccio Ferrarese? Post</w:t>
      </w:r>
      <w:r w:rsidR="00DC5935" w:rsidRPr="00AB71C8">
        <w:rPr>
          <w:rFonts w:ascii="Minion Pro" w:hAnsi="Minion Pro"/>
          <w:szCs w:val="24"/>
        </w:rPr>
        <w:t>–</w:t>
      </w:r>
      <w:r w:rsidRPr="00AB71C8">
        <w:rPr>
          <w:rFonts w:ascii="Minion Pro" w:hAnsi="Minion Pro"/>
          <w:szCs w:val="24"/>
        </w:rPr>
        <w:t>Mortem Residency and the Attack on Florentine Literary Hegemony, 1480</w:t>
      </w:r>
      <w:r w:rsidR="00DC5935" w:rsidRPr="00AB71C8">
        <w:rPr>
          <w:rFonts w:ascii="Minion Pro" w:hAnsi="Minion Pro"/>
          <w:szCs w:val="24"/>
        </w:rPr>
        <w:t>–</w:t>
      </w:r>
      <w:r w:rsidRPr="00AB71C8">
        <w:rPr>
          <w:rFonts w:ascii="Minion Pro" w:hAnsi="Minion Pro"/>
          <w:szCs w:val="24"/>
        </w:rPr>
        <w:t>1520.</w:t>
      </w:r>
      <w:r w:rsidR="00A65AA5" w:rsidRPr="00AB71C8">
        <w:rPr>
          <w:rFonts w:ascii="Minion Pro" w:hAnsi="Minion Pro"/>
          <w:szCs w:val="24"/>
        </w:rPr>
        <w:t>”</w:t>
      </w:r>
      <w:r w:rsidRPr="00AB71C8">
        <w:rPr>
          <w:rFonts w:ascii="Minion Pro" w:hAnsi="Minion Pro"/>
          <w:szCs w:val="24"/>
        </w:rPr>
        <w:t xml:space="preserve"> </w:t>
      </w:r>
      <w:r w:rsidRPr="00AB71C8">
        <w:rPr>
          <w:rStyle w:val="Emphasis"/>
          <w:rFonts w:ascii="Minion Pro" w:hAnsi="Minion Pro"/>
          <w:szCs w:val="24"/>
        </w:rPr>
        <w:t>Viator: Medieval and Renaissance Studies</w:t>
      </w:r>
      <w:r w:rsidRPr="00AB71C8">
        <w:rPr>
          <w:rFonts w:ascii="Minion Pro" w:hAnsi="Minion Pro"/>
          <w:szCs w:val="24"/>
        </w:rPr>
        <w:t xml:space="preserve"> 35 (2004): 543</w:t>
      </w:r>
      <w:r w:rsidR="00DC5935" w:rsidRPr="00AB71C8">
        <w:rPr>
          <w:rFonts w:ascii="Minion Pro" w:hAnsi="Minion Pro"/>
          <w:szCs w:val="24"/>
        </w:rPr>
        <w:t>–</w:t>
      </w:r>
      <w:r w:rsidRPr="00AB71C8">
        <w:rPr>
          <w:rFonts w:ascii="Minion Pro" w:hAnsi="Minion Pro"/>
          <w:szCs w:val="24"/>
        </w:rPr>
        <w:t>62.</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Rumble, Patrick</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i/>
          <w:szCs w:val="24"/>
        </w:rPr>
        <w:t>Dopo Tanto Veder</w:t>
      </w:r>
      <w:r w:rsidRPr="00AB71C8">
        <w:rPr>
          <w:rFonts w:ascii="Minion Pro" w:hAnsi="Minion Pro"/>
          <w:szCs w:val="24"/>
        </w:rPr>
        <w:t>: Pasolini</w:t>
      </w:r>
      <w:r w:rsidR="00A65AA5" w:rsidRPr="00AB71C8">
        <w:rPr>
          <w:rFonts w:ascii="Minion Pro" w:hAnsi="Minion Pro"/>
          <w:szCs w:val="24"/>
        </w:rPr>
        <w:t>’</w:t>
      </w:r>
      <w:r w:rsidRPr="00AB71C8">
        <w:rPr>
          <w:rFonts w:ascii="Minion Pro" w:hAnsi="Minion Pro"/>
          <w:szCs w:val="24"/>
        </w:rPr>
        <w:t>s Dante after the Disappearance of the Fireflies.</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Cinema, and Television q.v.</w:t>
      </w:r>
      <w:r w:rsidRPr="00AB71C8">
        <w:rPr>
          <w:rFonts w:ascii="Minion Pro" w:hAnsi="Minion Pro"/>
          <w:szCs w:val="24"/>
        </w:rPr>
        <w:t>), 153</w:t>
      </w:r>
      <w:r w:rsidR="00DC5935" w:rsidRPr="00AB71C8">
        <w:rPr>
          <w:rFonts w:ascii="Minion Pro" w:hAnsi="Minion Pro"/>
          <w:szCs w:val="24"/>
        </w:rPr>
        <w:t>–</w:t>
      </w:r>
      <w:r w:rsidRPr="00AB71C8">
        <w:rPr>
          <w:rFonts w:ascii="Minion Pro" w:hAnsi="Minion Pro"/>
          <w:szCs w:val="24"/>
        </w:rPr>
        <w:t>65.</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Sayers, William</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Sea Changes in Thomas</w:t>
      </w:r>
      <w:r w:rsidR="00A65AA5" w:rsidRPr="00AB71C8">
        <w:rPr>
          <w:rFonts w:ascii="Minion Pro" w:hAnsi="Minion Pro"/>
          <w:szCs w:val="24"/>
        </w:rPr>
        <w:t>’</w:t>
      </w:r>
      <w:r w:rsidRPr="00AB71C8">
        <w:rPr>
          <w:rFonts w:ascii="Minion Pro" w:hAnsi="Minion Pro"/>
          <w:szCs w:val="24"/>
        </w:rPr>
        <w:t>s Roman de Tristan and Dante</w:t>
      </w:r>
      <w:r w:rsidR="00A65AA5" w:rsidRPr="00AB71C8">
        <w:rPr>
          <w:rFonts w:ascii="Minion Pro" w:hAnsi="Minion Pro"/>
          <w:szCs w:val="24"/>
        </w:rPr>
        <w:t>’</w:t>
      </w:r>
      <w:r w:rsidRPr="00AB71C8">
        <w:rPr>
          <w:rFonts w:ascii="Minion Pro" w:hAnsi="Minion Pro"/>
          <w:szCs w:val="24"/>
        </w:rPr>
        <w:t xml:space="preserve">s </w:t>
      </w:r>
      <w:r w:rsidRPr="00AB71C8">
        <w:rPr>
          <w:rStyle w:val="Emphasis"/>
          <w:rFonts w:ascii="Minion Pro" w:hAnsi="Minion Pro"/>
          <w:szCs w:val="24"/>
        </w:rPr>
        <w:t>Inferno</w:t>
      </w:r>
      <w:r w:rsidRPr="00AB71C8">
        <w:rPr>
          <w:rFonts w:ascii="Minion Pro" w:hAnsi="Minion Pro"/>
          <w:szCs w:val="24"/>
        </w:rPr>
        <w:t>, Canto 5.</w:t>
      </w:r>
      <w:r w:rsidR="00A65AA5" w:rsidRPr="00AB71C8">
        <w:rPr>
          <w:rFonts w:ascii="Minion Pro" w:hAnsi="Minion Pro"/>
          <w:szCs w:val="24"/>
        </w:rPr>
        <w:t>”</w:t>
      </w:r>
      <w:r w:rsidR="00433786" w:rsidRPr="00AB71C8">
        <w:rPr>
          <w:rFonts w:ascii="Minion Pro" w:hAnsi="Minion Pro"/>
          <w:szCs w:val="24"/>
        </w:rPr>
        <w:t xml:space="preserve"> </w:t>
      </w:r>
      <w:r w:rsidRPr="00AB71C8">
        <w:rPr>
          <w:rStyle w:val="Emphasis"/>
          <w:rFonts w:ascii="Minion Pro" w:hAnsi="Minion Pro"/>
          <w:szCs w:val="24"/>
        </w:rPr>
        <w:t>Romance Quarterly</w:t>
      </w:r>
      <w:r w:rsidRPr="00AB71C8">
        <w:rPr>
          <w:rFonts w:ascii="Minion Pro" w:hAnsi="Minion Pro"/>
          <w:szCs w:val="24"/>
        </w:rPr>
        <w:t xml:space="preserve"> 51.1 (2004): 67</w:t>
      </w:r>
      <w:r w:rsidR="00DC5935" w:rsidRPr="00AB71C8">
        <w:rPr>
          <w:rFonts w:ascii="Minion Pro" w:hAnsi="Minion Pro"/>
          <w:szCs w:val="24"/>
        </w:rPr>
        <w:t>–</w:t>
      </w:r>
      <w:r w:rsidRPr="00AB71C8">
        <w:rPr>
          <w:rFonts w:ascii="Minion Pro" w:hAnsi="Minion Pro"/>
          <w:szCs w:val="24"/>
        </w:rPr>
        <w:t>71.</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Smith, Leigh 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Language as Chaos: Dante</w:t>
      </w:r>
      <w:r w:rsidR="00A65AA5" w:rsidRPr="00AB71C8">
        <w:rPr>
          <w:rFonts w:ascii="Minion Pro" w:hAnsi="Minion Pro"/>
          <w:szCs w:val="24"/>
        </w:rPr>
        <w:t>’</w:t>
      </w:r>
      <w:r w:rsidRPr="00AB71C8">
        <w:rPr>
          <w:rFonts w:ascii="Minion Pro" w:hAnsi="Minion Pro"/>
          <w:szCs w:val="24"/>
        </w:rPr>
        <w:t xml:space="preserve">s </w:t>
      </w:r>
      <w:r w:rsidRPr="00AB71C8">
        <w:rPr>
          <w:rStyle w:val="Emphasis"/>
          <w:rFonts w:ascii="Minion Pro" w:hAnsi="Minion Pro"/>
          <w:szCs w:val="24"/>
        </w:rPr>
        <w:t>Inferno</w:t>
      </w:r>
      <w:r w:rsidRPr="00AB71C8">
        <w:rPr>
          <w:rFonts w:ascii="Minion Pro" w:hAnsi="Minion Pro"/>
          <w:szCs w:val="24"/>
        </w:rPr>
        <w:t xml:space="preserve"> in the Twentieth</w:t>
      </w:r>
      <w:r w:rsidR="00AB71C8" w:rsidRPr="00AB71C8">
        <w:rPr>
          <w:rFonts w:ascii="Minion Pro" w:hAnsi="Minion Pro"/>
          <w:szCs w:val="24"/>
        </w:rPr>
        <w:t>-</w:t>
      </w:r>
      <w:r w:rsidRPr="00AB71C8">
        <w:rPr>
          <w:rFonts w:ascii="Minion Pro" w:hAnsi="Minion Pro"/>
          <w:szCs w:val="24"/>
        </w:rPr>
        <w:t>Century Novel.</w:t>
      </w:r>
      <w:r w:rsidR="00A65AA5" w:rsidRPr="00AB71C8">
        <w:rPr>
          <w:rFonts w:ascii="Minion Pro" w:hAnsi="Minion Pro"/>
          <w:szCs w:val="24"/>
        </w:rPr>
        <w:t>”</w:t>
      </w:r>
      <w:r w:rsidRPr="00AB71C8">
        <w:rPr>
          <w:rFonts w:ascii="Minion Pro" w:hAnsi="Minion Pro"/>
          <w:szCs w:val="24"/>
        </w:rPr>
        <w:t xml:space="preserve"> Dissertation Abstracts International, Section A: The Humanities and Social Sciences 65.4 (October, 2004): 1359.</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Taylor, Andrew</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Television, Translation, and Vulgarization: Reflections on Phillips</w:t>
      </w:r>
      <w:r w:rsidR="00A65AA5" w:rsidRPr="00AB71C8">
        <w:rPr>
          <w:rFonts w:ascii="Minion Pro" w:hAnsi="Minion Pro"/>
          <w:szCs w:val="24"/>
        </w:rPr>
        <w:t>’</w:t>
      </w:r>
      <w:r w:rsidRPr="00AB71C8">
        <w:rPr>
          <w:rFonts w:ascii="Minion Pro" w:hAnsi="Minion Pro"/>
          <w:szCs w:val="24"/>
        </w:rPr>
        <w:t xml:space="preserve"> and Greenaway</w:t>
      </w:r>
      <w:r w:rsidR="00A65AA5" w:rsidRPr="00AB71C8">
        <w:rPr>
          <w:rFonts w:ascii="Minion Pro" w:hAnsi="Minion Pro"/>
          <w:szCs w:val="24"/>
        </w:rPr>
        <w:t>’</w:t>
      </w:r>
      <w:r w:rsidRPr="00AB71C8">
        <w:rPr>
          <w:rFonts w:ascii="Minion Pro" w:hAnsi="Minion Pro"/>
          <w:szCs w:val="24"/>
        </w:rPr>
        <w:t xml:space="preserve">s </w:t>
      </w:r>
      <w:r w:rsidRPr="00AB71C8">
        <w:rPr>
          <w:rFonts w:ascii="Minion Pro" w:hAnsi="Minion Pro"/>
          <w:i/>
          <w:szCs w:val="24"/>
        </w:rPr>
        <w:t>A TV Dante</w:t>
      </w:r>
      <w:r w:rsidRPr="00AB71C8">
        <w:rPr>
          <w:rFonts w:ascii="Minion Pro" w:hAnsi="Minion Pro"/>
          <w:szCs w:val="24"/>
        </w:rPr>
        <w:t>.</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iCs/>
          <w:szCs w:val="24"/>
        </w:rPr>
        <w:t>Dante, Cinema, and Television (q.v.)</w:t>
      </w:r>
      <w:r w:rsidRPr="00AB71C8">
        <w:rPr>
          <w:rFonts w:ascii="Minion Pro" w:hAnsi="Minion Pro"/>
          <w:szCs w:val="24"/>
        </w:rPr>
        <w:t>, 145</w:t>
      </w:r>
      <w:r w:rsidR="00DC5935" w:rsidRPr="00AB71C8">
        <w:rPr>
          <w:rFonts w:ascii="Minion Pro" w:hAnsi="Minion Pro"/>
          <w:szCs w:val="24"/>
        </w:rPr>
        <w:t>–</w:t>
      </w:r>
      <w:r w:rsidRPr="00AB71C8">
        <w:rPr>
          <w:rFonts w:ascii="Minion Pro" w:hAnsi="Minion Pro"/>
          <w:szCs w:val="24"/>
        </w:rPr>
        <w:t>52.</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Testa, Bart</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 and Cinema: Film across a Chasm.</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iCs/>
          <w:szCs w:val="24"/>
        </w:rPr>
        <w:t>Dante, Cinema, and Television, (q.v.</w:t>
      </w:r>
      <w:r w:rsidRPr="00AB71C8">
        <w:rPr>
          <w:rFonts w:ascii="Minion Pro" w:hAnsi="Minion Pro"/>
          <w:szCs w:val="24"/>
        </w:rPr>
        <w:t>), 189</w:t>
      </w:r>
      <w:r w:rsidR="00DC5935" w:rsidRPr="00AB71C8">
        <w:rPr>
          <w:rFonts w:ascii="Minion Pro" w:hAnsi="Minion Pro"/>
          <w:szCs w:val="24"/>
        </w:rPr>
        <w:t>–</w:t>
      </w:r>
      <w:r w:rsidRPr="00AB71C8">
        <w:rPr>
          <w:rFonts w:ascii="Minion Pro" w:hAnsi="Minion Pro"/>
          <w:szCs w:val="24"/>
        </w:rPr>
        <w:t>212.</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lang w:val="it-IT"/>
        </w:rPr>
      </w:pPr>
      <w:r w:rsidRPr="00AB71C8">
        <w:rPr>
          <w:rStyle w:val="Strong"/>
          <w:rFonts w:ascii="Minion Pro" w:hAnsi="Minion Pro"/>
          <w:szCs w:val="24"/>
        </w:rPr>
        <w:t>Tulk, John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Dante and Canadian Cinema.</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szCs w:val="24"/>
          <w:lang w:val="it-IT"/>
        </w:rPr>
        <w:t xml:space="preserve">In </w:t>
      </w:r>
      <w:r w:rsidRPr="00AB71C8">
        <w:rPr>
          <w:rFonts w:ascii="Minion Pro" w:hAnsi="Minion Pro"/>
          <w:i/>
          <w:szCs w:val="24"/>
          <w:lang w:val="it-IT"/>
        </w:rPr>
        <w:t>Dante, Cinema, and Television</w:t>
      </w:r>
      <w:r w:rsidRPr="00AB71C8">
        <w:rPr>
          <w:rFonts w:ascii="Minion Pro" w:hAnsi="Minion Pro"/>
          <w:szCs w:val="24"/>
          <w:lang w:val="it-IT"/>
        </w:rPr>
        <w:t xml:space="preserve"> (</w:t>
      </w:r>
      <w:r w:rsidRPr="00AB71C8">
        <w:rPr>
          <w:rFonts w:ascii="Minion Pro" w:hAnsi="Minion Pro"/>
          <w:i/>
          <w:szCs w:val="24"/>
          <w:lang w:val="it-IT"/>
        </w:rPr>
        <w:t>q.v.</w:t>
      </w:r>
      <w:r w:rsidRPr="00AB71C8">
        <w:rPr>
          <w:rFonts w:ascii="Minion Pro" w:hAnsi="Minion Pro"/>
          <w:szCs w:val="24"/>
          <w:lang w:val="it-IT"/>
        </w:rPr>
        <w:t>), 176</w:t>
      </w:r>
      <w:r w:rsidR="00DC5935" w:rsidRPr="00AB71C8">
        <w:rPr>
          <w:rFonts w:ascii="Minion Pro" w:hAnsi="Minion Pro"/>
          <w:szCs w:val="24"/>
          <w:lang w:val="it-IT"/>
        </w:rPr>
        <w:t>–</w:t>
      </w:r>
      <w:r w:rsidRPr="00AB71C8">
        <w:rPr>
          <w:rFonts w:ascii="Minion Pro" w:hAnsi="Minion Pro"/>
          <w:szCs w:val="24"/>
          <w:lang w:val="it-IT"/>
        </w:rPr>
        <w:t>88.</w:t>
      </w:r>
    </w:p>
    <w:p w:rsidR="00061C9B" w:rsidRPr="00AB71C8" w:rsidRDefault="00061C9B" w:rsidP="001B3BC9">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Verduin, Kathleen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Edith Wharton, Adultery, and the Reception of Francesca da Rimini.</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Dante Studies</w:t>
      </w:r>
      <w:r w:rsidRPr="00AB71C8">
        <w:rPr>
          <w:rFonts w:ascii="Minion Pro" w:hAnsi="Minion Pro"/>
          <w:szCs w:val="24"/>
        </w:rPr>
        <w:t xml:space="preserve"> 122 (2004): 95</w:t>
      </w:r>
      <w:r w:rsidR="00DC5935" w:rsidRPr="00AB71C8">
        <w:rPr>
          <w:rFonts w:ascii="Minion Pro" w:hAnsi="Minion Pro"/>
          <w:szCs w:val="24"/>
        </w:rPr>
        <w:t>–</w:t>
      </w:r>
      <w:r w:rsidRPr="00AB71C8">
        <w:rPr>
          <w:rFonts w:ascii="Minion Pro" w:hAnsi="Minion Pro"/>
          <w:szCs w:val="24"/>
        </w:rPr>
        <w:t>136.</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Waller, Marguerite</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Back to the Future: Dante and the Languages of Post</w:t>
      </w:r>
      <w:r w:rsidR="00DC5935" w:rsidRPr="00AB71C8">
        <w:rPr>
          <w:rFonts w:ascii="Minion Pro" w:hAnsi="Minion Pro"/>
          <w:szCs w:val="24"/>
        </w:rPr>
        <w:t>–</w:t>
      </w:r>
      <w:r w:rsidRPr="00AB71C8">
        <w:rPr>
          <w:rFonts w:ascii="Minion Pro" w:hAnsi="Minion Pro"/>
          <w:szCs w:val="24"/>
        </w:rPr>
        <w:t>war Italian Film.</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Cinema, and Television</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 74</w:t>
      </w:r>
      <w:r w:rsidR="00DC5935" w:rsidRPr="00AB71C8">
        <w:rPr>
          <w:rFonts w:ascii="Minion Pro" w:hAnsi="Minion Pro"/>
          <w:szCs w:val="24"/>
        </w:rPr>
        <w:t>–</w:t>
      </w:r>
      <w:r w:rsidRPr="00AB71C8">
        <w:rPr>
          <w:rFonts w:ascii="Minion Pro" w:hAnsi="Minion Pro"/>
          <w:szCs w:val="24"/>
        </w:rPr>
        <w:t>96.</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Warner, Lawrence</w:t>
      </w:r>
      <w:r w:rsidRPr="00AB71C8">
        <w:rPr>
          <w:rFonts w:ascii="Minion Pro" w:hAnsi="Minion Pro"/>
          <w:szCs w:val="24"/>
        </w:rPr>
        <w:t xml:space="preserve">. </w:t>
      </w:r>
      <w:r w:rsidR="00A65AA5" w:rsidRPr="00AB71C8">
        <w:rPr>
          <w:rFonts w:ascii="Minion Pro" w:hAnsi="Minion Pro"/>
          <w:szCs w:val="24"/>
        </w:rPr>
        <w:t>“</w:t>
      </w:r>
      <w:r w:rsidRPr="00AB71C8">
        <w:rPr>
          <w:rFonts w:ascii="Minion Pro" w:eastAsia="Times New Roman" w:hAnsi="Minion Pro"/>
          <w:szCs w:val="24"/>
        </w:rPr>
        <w:t>Dante</w:t>
      </w:r>
      <w:r w:rsidR="00A65AA5" w:rsidRPr="00AB71C8">
        <w:rPr>
          <w:rFonts w:ascii="Minion Pro" w:eastAsia="Times New Roman" w:hAnsi="Minion Pro"/>
          <w:szCs w:val="24"/>
        </w:rPr>
        <w:t>’</w:t>
      </w:r>
      <w:r w:rsidRPr="00AB71C8">
        <w:rPr>
          <w:rFonts w:ascii="Minion Pro" w:eastAsia="Times New Roman" w:hAnsi="Minion Pro"/>
          <w:szCs w:val="24"/>
        </w:rPr>
        <w:t>s Cato, Crusade Martyr.</w:t>
      </w:r>
      <w:r w:rsidR="00A65AA5" w:rsidRPr="00AB71C8">
        <w:rPr>
          <w:rFonts w:ascii="Minion Pro" w:eastAsia="Times New Roman" w:hAnsi="Minion Pro"/>
          <w:szCs w:val="24"/>
        </w:rPr>
        <w:t>”</w:t>
      </w:r>
      <w:r w:rsidRPr="00AB71C8">
        <w:rPr>
          <w:rFonts w:ascii="Minion Pro" w:eastAsia="Times New Roman" w:hAnsi="Minion Pro"/>
          <w:szCs w:val="24"/>
        </w:rPr>
        <w:t xml:space="preserve"> </w:t>
      </w:r>
      <w:r w:rsidRPr="00AB71C8">
        <w:rPr>
          <w:rFonts w:ascii="Minion Pro" w:hAnsi="Minion Pro"/>
          <w:i/>
          <w:szCs w:val="24"/>
        </w:rPr>
        <w:t>Electronic Bulletin of the Dante Society of America</w:t>
      </w:r>
      <w:r w:rsidRPr="00AB71C8">
        <w:rPr>
          <w:rFonts w:ascii="Minion Pro" w:hAnsi="Minion Pro"/>
          <w:szCs w:val="24"/>
        </w:rPr>
        <w:t>: August 26, 2004, at www.dantesociety.org&gt; Publications &gt; EBDSA</w:t>
      </w:r>
      <w:bookmarkStart w:id="0" w:name="_GoBack"/>
      <w:bookmarkEnd w:id="0"/>
      <w:r w:rsidRPr="00AB71C8">
        <w:rPr>
          <w:rFonts w:ascii="Minion Pro" w:hAnsi="Minion Pro"/>
          <w:szCs w:val="24"/>
        </w:rPr>
        <w:t>.</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Welle, John</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 xml:space="preserve">Early Cinema, </w:t>
      </w:r>
      <w:r w:rsidRPr="00AB71C8">
        <w:rPr>
          <w:rFonts w:ascii="Minion Pro" w:hAnsi="Minion Pro"/>
          <w:i/>
          <w:szCs w:val="24"/>
        </w:rPr>
        <w:t>Dante</w:t>
      </w:r>
      <w:r w:rsidR="00A65AA5" w:rsidRPr="00AB71C8">
        <w:rPr>
          <w:rFonts w:ascii="Minion Pro" w:hAnsi="Minion Pro"/>
          <w:i/>
          <w:szCs w:val="24"/>
        </w:rPr>
        <w:t>’</w:t>
      </w:r>
      <w:r w:rsidRPr="00AB71C8">
        <w:rPr>
          <w:rFonts w:ascii="Minion Pro" w:hAnsi="Minion Pro"/>
          <w:i/>
          <w:szCs w:val="24"/>
        </w:rPr>
        <w:t>s Inferno</w:t>
      </w:r>
      <w:r w:rsidRPr="00AB71C8">
        <w:rPr>
          <w:rFonts w:ascii="Minion Pro" w:hAnsi="Minion Pro"/>
          <w:szCs w:val="24"/>
        </w:rPr>
        <w:t xml:space="preserve"> of 1911, and the Origins of Italian Film Culture.</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Cinema, and Television</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 21</w:t>
      </w:r>
      <w:r w:rsidR="00DC5935" w:rsidRPr="00AB71C8">
        <w:rPr>
          <w:rFonts w:ascii="Minion Pro" w:hAnsi="Minion Pro"/>
          <w:szCs w:val="24"/>
        </w:rPr>
        <w:t>–</w:t>
      </w:r>
      <w:r w:rsidRPr="00AB71C8">
        <w:rPr>
          <w:rFonts w:ascii="Minion Pro" w:hAnsi="Minion Pro"/>
          <w:szCs w:val="24"/>
        </w:rPr>
        <w:t>50.</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 xml:space="preserve">Wilhelm, James J. </w:t>
      </w:r>
      <w:r w:rsidR="00A65AA5" w:rsidRPr="00AB71C8">
        <w:rPr>
          <w:rFonts w:ascii="Minion Pro" w:hAnsi="Minion Pro"/>
          <w:szCs w:val="24"/>
        </w:rPr>
        <w:t>“</w:t>
      </w:r>
      <w:r w:rsidRPr="00AB71C8">
        <w:rPr>
          <w:rFonts w:ascii="Minion Pro" w:hAnsi="Minion Pro"/>
          <w:szCs w:val="24"/>
        </w:rPr>
        <w:t>Two Visions of the Journey of Life: Dante as Guide for Eliot and Pound.</w:t>
      </w:r>
      <w:r w:rsidR="00A65AA5" w:rsidRPr="00AB71C8">
        <w:rPr>
          <w:rFonts w:ascii="Minion Pro" w:hAnsi="Minion Pro"/>
          <w:szCs w:val="24"/>
        </w:rPr>
        <w:t>”</w:t>
      </w:r>
      <w:r w:rsidRPr="00AB71C8">
        <w:rPr>
          <w:rFonts w:ascii="Minion Pro" w:hAnsi="Minion Pro"/>
          <w:szCs w:val="24"/>
        </w:rPr>
        <w:t xml:space="preserve"> In </w:t>
      </w:r>
      <w:r w:rsidRPr="00AB71C8">
        <w:rPr>
          <w:rFonts w:ascii="Minion Pro" w:hAnsi="Minion Pro"/>
          <w:i/>
          <w:szCs w:val="24"/>
        </w:rPr>
        <w:t>Dante: Beyond the Commedia</w:t>
      </w:r>
      <w:r w:rsidRPr="00AB71C8">
        <w:rPr>
          <w:rFonts w:ascii="Minion Pro" w:hAnsi="Minion Pro"/>
          <w:szCs w:val="24"/>
        </w:rPr>
        <w:t xml:space="preserve"> (</w:t>
      </w:r>
      <w:r w:rsidRPr="00AB71C8">
        <w:rPr>
          <w:rFonts w:ascii="Minion Pro" w:hAnsi="Minion Pro"/>
          <w:i/>
          <w:szCs w:val="24"/>
        </w:rPr>
        <w:t>q.v.</w:t>
      </w:r>
      <w:r w:rsidRPr="00AB71C8">
        <w:rPr>
          <w:rFonts w:ascii="Minion Pro" w:hAnsi="Minion Pro"/>
          <w:szCs w:val="24"/>
        </w:rPr>
        <w:t>),</w:t>
      </w:r>
      <w:r w:rsidR="00433786" w:rsidRPr="00AB71C8">
        <w:rPr>
          <w:rFonts w:ascii="Minion Pro" w:hAnsi="Minion Pro"/>
          <w:szCs w:val="24"/>
        </w:rPr>
        <w:t xml:space="preserve"> </w:t>
      </w:r>
      <w:r w:rsidRPr="00AB71C8">
        <w:rPr>
          <w:rFonts w:ascii="Minion Pro" w:hAnsi="Minion Pro"/>
          <w:szCs w:val="24"/>
        </w:rPr>
        <w:t>53</w:t>
      </w:r>
      <w:r w:rsidR="00DC5935" w:rsidRPr="00AB71C8">
        <w:rPr>
          <w:rFonts w:ascii="Minion Pro" w:hAnsi="Minion Pro"/>
          <w:szCs w:val="24"/>
        </w:rPr>
        <w:t>–</w:t>
      </w:r>
      <w:r w:rsidRPr="00AB71C8">
        <w:rPr>
          <w:rFonts w:ascii="Minion Pro" w:hAnsi="Minion Pro"/>
          <w:szCs w:val="24"/>
        </w:rPr>
        <w:t>61.</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Yearley, Lee H</w:t>
      </w:r>
      <w:r w:rsidRPr="00AB71C8">
        <w:rPr>
          <w:rFonts w:ascii="Minion Pro" w:hAnsi="Minion Pro"/>
          <w:szCs w:val="24"/>
        </w:rPr>
        <w:t xml:space="preserve">. </w:t>
      </w:r>
      <w:r w:rsidR="00A65AA5" w:rsidRPr="00AB71C8">
        <w:rPr>
          <w:rFonts w:ascii="Minion Pro" w:hAnsi="Minion Pro"/>
          <w:szCs w:val="24"/>
        </w:rPr>
        <w:t>“</w:t>
      </w:r>
      <w:r w:rsidRPr="00AB71C8">
        <w:rPr>
          <w:rFonts w:ascii="Minion Pro" w:hAnsi="Minion Pro"/>
          <w:szCs w:val="24"/>
        </w:rPr>
        <w:t>Genre and the Attempt to Render Pride: Dante and Aquinas.</w:t>
      </w:r>
      <w:r w:rsidR="00A65AA5" w:rsidRPr="00AB71C8">
        <w:rPr>
          <w:rFonts w:ascii="Minion Pro" w:hAnsi="Minion Pro"/>
          <w:szCs w:val="24"/>
        </w:rPr>
        <w:t>”</w:t>
      </w:r>
      <w:r w:rsidRPr="00AB71C8">
        <w:rPr>
          <w:rFonts w:ascii="Minion Pro" w:hAnsi="Minion Pro"/>
          <w:szCs w:val="24"/>
        </w:rPr>
        <w:t xml:space="preserve"> </w:t>
      </w:r>
      <w:r w:rsidRPr="00AB71C8">
        <w:rPr>
          <w:rFonts w:ascii="Minion Pro" w:hAnsi="Minion Pro"/>
          <w:i/>
          <w:szCs w:val="24"/>
        </w:rPr>
        <w:t>Journal of the American Academy of Religion</w:t>
      </w:r>
      <w:r w:rsidRPr="00AB71C8">
        <w:rPr>
          <w:rFonts w:ascii="Minion Pro" w:hAnsi="Minion Pro"/>
          <w:szCs w:val="24"/>
        </w:rPr>
        <w:t xml:space="preserve"> 72 (2004): 313</w:t>
      </w:r>
      <w:r w:rsidR="00DC5935" w:rsidRPr="00AB71C8">
        <w:rPr>
          <w:rFonts w:ascii="Minion Pro" w:hAnsi="Minion Pro"/>
          <w:szCs w:val="24"/>
        </w:rPr>
        <w:t>–</w:t>
      </w:r>
      <w:r w:rsidRPr="00AB71C8">
        <w:rPr>
          <w:rFonts w:ascii="Minion Pro" w:hAnsi="Minion Pro"/>
          <w:szCs w:val="24"/>
        </w:rPr>
        <w:t>39.</w:t>
      </w:r>
    </w:p>
    <w:p w:rsidR="000314D5" w:rsidRPr="00AB71C8" w:rsidRDefault="000314D5" w:rsidP="001B3BC9">
      <w:pPr>
        <w:ind w:right="-720"/>
        <w:rPr>
          <w:rFonts w:ascii="Minion Pro" w:hAnsi="Minion Pro"/>
          <w:szCs w:val="24"/>
        </w:rPr>
      </w:pPr>
    </w:p>
    <w:p w:rsidR="00061C9B" w:rsidRPr="00AB71C8" w:rsidRDefault="00061C9B" w:rsidP="001B3BC9">
      <w:pPr>
        <w:ind w:right="-720"/>
        <w:rPr>
          <w:rFonts w:ascii="Minion Pro" w:hAnsi="Minion Pro"/>
          <w:szCs w:val="24"/>
        </w:rPr>
      </w:pPr>
    </w:p>
    <w:p w:rsidR="00061C9B" w:rsidRPr="00AB71C8" w:rsidRDefault="000314D5" w:rsidP="001B3BC9">
      <w:pPr>
        <w:pStyle w:val="Heading4"/>
        <w:spacing w:before="0" w:beforeAutospacing="0" w:after="0" w:afterAutospacing="0"/>
        <w:ind w:right="-720"/>
        <w:jc w:val="center"/>
        <w:rPr>
          <w:rFonts w:ascii="Minion Pro" w:eastAsia="Times" w:hAnsi="Minion Pro"/>
          <w:b w:val="0"/>
          <w:i/>
          <w:sz w:val="32"/>
          <w:szCs w:val="32"/>
        </w:rPr>
      </w:pPr>
      <w:r w:rsidRPr="00AB71C8">
        <w:rPr>
          <w:rFonts w:ascii="Minion Pro" w:eastAsia="Times" w:hAnsi="Minion Pro"/>
          <w:b w:val="0"/>
          <w:i/>
          <w:sz w:val="32"/>
          <w:szCs w:val="32"/>
        </w:rPr>
        <w:t>Reviews</w:t>
      </w:r>
    </w:p>
    <w:p w:rsidR="00061C9B" w:rsidRPr="00AB71C8" w:rsidRDefault="00061C9B" w:rsidP="001B3BC9">
      <w:pPr>
        <w:pStyle w:val="Heading4"/>
        <w:spacing w:before="0" w:beforeAutospacing="0" w:after="0" w:afterAutospacing="0"/>
        <w:ind w:right="-720"/>
        <w:jc w:val="center"/>
        <w:rPr>
          <w:rFonts w:ascii="Minion Pro" w:eastAsia="Times" w:hAnsi="Minion Pro"/>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Cassell, Anthony K.</w:t>
      </w:r>
      <w:r w:rsidRPr="00AB71C8">
        <w:rPr>
          <w:rFonts w:ascii="Minion Pro" w:hAnsi="Minion Pro"/>
          <w:i/>
          <w:iCs/>
          <w:szCs w:val="24"/>
        </w:rPr>
        <w:t xml:space="preserve"> The </w:t>
      </w:r>
      <w:r w:rsidR="00A65AA5" w:rsidRPr="00AB71C8">
        <w:rPr>
          <w:rFonts w:ascii="Minion Pro" w:hAnsi="Minion Pro"/>
          <w:i/>
          <w:iCs/>
          <w:szCs w:val="24"/>
        </w:rPr>
        <w:t>“</w:t>
      </w:r>
      <w:r w:rsidRPr="00AB71C8">
        <w:rPr>
          <w:rFonts w:ascii="Minion Pro" w:hAnsi="Minion Pro"/>
          <w:i/>
          <w:iCs/>
          <w:szCs w:val="24"/>
        </w:rPr>
        <w:t>Monarchia</w:t>
      </w:r>
      <w:r w:rsidR="00A65AA5" w:rsidRPr="00AB71C8">
        <w:rPr>
          <w:rFonts w:ascii="Minion Pro" w:hAnsi="Minion Pro"/>
          <w:i/>
          <w:iCs/>
          <w:szCs w:val="24"/>
        </w:rPr>
        <w:t>”</w:t>
      </w:r>
      <w:r w:rsidRPr="00AB71C8">
        <w:rPr>
          <w:rFonts w:ascii="Minion Pro" w:hAnsi="Minion Pro"/>
          <w:i/>
          <w:iCs/>
          <w:szCs w:val="24"/>
        </w:rPr>
        <w:t xml:space="preserve"> Controversy: An Historical Study with Accompanying Translations of Dante Alighieri</w:t>
      </w:r>
      <w:r w:rsidR="00A65AA5" w:rsidRPr="00AB71C8">
        <w:rPr>
          <w:rFonts w:ascii="Minion Pro" w:hAnsi="Minion Pro"/>
          <w:i/>
          <w:iCs/>
          <w:szCs w:val="24"/>
        </w:rPr>
        <w:t>’</w:t>
      </w:r>
      <w:r w:rsidRPr="00AB71C8">
        <w:rPr>
          <w:rFonts w:ascii="Minion Pro" w:hAnsi="Minion Pro"/>
          <w:i/>
          <w:iCs/>
          <w:szCs w:val="24"/>
        </w:rPr>
        <w:t xml:space="preserve">s </w:t>
      </w:r>
      <w:r w:rsidR="00A65AA5" w:rsidRPr="00AB71C8">
        <w:rPr>
          <w:rFonts w:ascii="Minion Pro" w:hAnsi="Minion Pro"/>
          <w:i/>
          <w:iCs/>
          <w:szCs w:val="24"/>
        </w:rPr>
        <w:t>“</w:t>
      </w:r>
      <w:r w:rsidRPr="00AB71C8">
        <w:rPr>
          <w:rFonts w:ascii="Minion Pro" w:hAnsi="Minion Pro"/>
          <w:i/>
          <w:iCs/>
          <w:szCs w:val="24"/>
        </w:rPr>
        <w:t>Monarchia,</w:t>
      </w:r>
      <w:r w:rsidR="00A65AA5" w:rsidRPr="00AB71C8">
        <w:rPr>
          <w:rFonts w:ascii="Minion Pro" w:hAnsi="Minion Pro"/>
          <w:i/>
          <w:iCs/>
          <w:szCs w:val="24"/>
        </w:rPr>
        <w:t>”</w:t>
      </w:r>
      <w:r w:rsidRPr="00AB71C8">
        <w:rPr>
          <w:rFonts w:ascii="Minion Pro" w:hAnsi="Minion Pro"/>
          <w:i/>
          <w:iCs/>
          <w:szCs w:val="24"/>
        </w:rPr>
        <w:t xml:space="preserve"> Guido Vernani</w:t>
      </w:r>
      <w:r w:rsidR="00A65AA5" w:rsidRPr="00AB71C8">
        <w:rPr>
          <w:rFonts w:ascii="Minion Pro" w:hAnsi="Minion Pro"/>
          <w:i/>
          <w:iCs/>
          <w:szCs w:val="24"/>
        </w:rPr>
        <w:t>’</w:t>
      </w:r>
      <w:r w:rsidRPr="00AB71C8">
        <w:rPr>
          <w:rFonts w:ascii="Minion Pro" w:hAnsi="Minion Pro"/>
          <w:i/>
          <w:iCs/>
          <w:szCs w:val="24"/>
        </w:rPr>
        <w:t xml:space="preserve">s </w:t>
      </w:r>
      <w:r w:rsidR="00A65AA5" w:rsidRPr="00AB71C8">
        <w:rPr>
          <w:rFonts w:ascii="Minion Pro" w:hAnsi="Minion Pro"/>
          <w:i/>
          <w:iCs/>
          <w:szCs w:val="24"/>
        </w:rPr>
        <w:t>“</w:t>
      </w:r>
      <w:r w:rsidRPr="00AB71C8">
        <w:rPr>
          <w:rFonts w:ascii="Minion Pro" w:hAnsi="Minion Pro"/>
          <w:i/>
          <w:iCs/>
          <w:szCs w:val="24"/>
        </w:rPr>
        <w:t xml:space="preserve">Refutation of the </w:t>
      </w:r>
      <w:r w:rsidR="00A65AA5" w:rsidRPr="00AB71C8">
        <w:rPr>
          <w:rFonts w:ascii="Minion Pro" w:hAnsi="Minion Pro"/>
          <w:i/>
          <w:iCs/>
          <w:szCs w:val="24"/>
        </w:rPr>
        <w:t>‘</w:t>
      </w:r>
      <w:r w:rsidRPr="00AB71C8">
        <w:rPr>
          <w:rFonts w:ascii="Minion Pro" w:hAnsi="Minion Pro"/>
          <w:i/>
          <w:iCs/>
          <w:szCs w:val="24"/>
        </w:rPr>
        <w:t>Monarchia</w:t>
      </w:r>
      <w:r w:rsidR="00A65AA5" w:rsidRPr="00AB71C8">
        <w:rPr>
          <w:rFonts w:ascii="Minion Pro" w:hAnsi="Minion Pro"/>
          <w:i/>
          <w:iCs/>
          <w:szCs w:val="24"/>
        </w:rPr>
        <w:t>’</w:t>
      </w:r>
      <w:r w:rsidRPr="00AB71C8">
        <w:rPr>
          <w:rFonts w:ascii="Minion Pro" w:hAnsi="Minion Pro"/>
          <w:i/>
          <w:iCs/>
          <w:szCs w:val="24"/>
        </w:rPr>
        <w:t xml:space="preserve"> Composed by Dante,</w:t>
      </w:r>
      <w:r w:rsidR="00A65AA5" w:rsidRPr="00AB71C8">
        <w:rPr>
          <w:rFonts w:ascii="Minion Pro" w:hAnsi="Minion Pro"/>
          <w:i/>
          <w:iCs/>
          <w:szCs w:val="24"/>
        </w:rPr>
        <w:t>”</w:t>
      </w:r>
      <w:r w:rsidRPr="00AB71C8">
        <w:rPr>
          <w:rFonts w:ascii="Minion Pro" w:hAnsi="Minion Pro"/>
          <w:i/>
          <w:iCs/>
          <w:szCs w:val="24"/>
        </w:rPr>
        <w:t xml:space="preserve"> and Pope John XXII</w:t>
      </w:r>
      <w:r w:rsidR="00A65AA5" w:rsidRPr="00AB71C8">
        <w:rPr>
          <w:rFonts w:ascii="Minion Pro" w:hAnsi="Minion Pro"/>
          <w:i/>
          <w:iCs/>
          <w:szCs w:val="24"/>
        </w:rPr>
        <w:t>’</w:t>
      </w:r>
      <w:r w:rsidRPr="00AB71C8">
        <w:rPr>
          <w:rFonts w:ascii="Minion Pro" w:hAnsi="Minion Pro"/>
          <w:i/>
          <w:iCs/>
          <w:szCs w:val="24"/>
        </w:rPr>
        <w:t xml:space="preserve">s Bull </w:t>
      </w:r>
      <w:r w:rsidR="00A65AA5" w:rsidRPr="00AB71C8">
        <w:rPr>
          <w:rFonts w:ascii="Minion Pro" w:hAnsi="Minion Pro"/>
          <w:i/>
          <w:iCs/>
          <w:szCs w:val="24"/>
        </w:rPr>
        <w:t>“</w:t>
      </w:r>
      <w:r w:rsidRPr="00AB71C8">
        <w:rPr>
          <w:rFonts w:ascii="Minion Pro" w:hAnsi="Minion Pro"/>
          <w:i/>
          <w:iCs/>
          <w:szCs w:val="24"/>
        </w:rPr>
        <w:t>Si fratrum.</w:t>
      </w:r>
      <w:r w:rsidR="00A65AA5" w:rsidRPr="00AB71C8">
        <w:rPr>
          <w:rFonts w:ascii="Minion Pro" w:hAnsi="Minion Pro"/>
          <w:i/>
          <w:iCs/>
          <w:szCs w:val="24"/>
        </w:rPr>
        <w:t>”</w:t>
      </w:r>
      <w:r w:rsidRPr="00AB71C8">
        <w:rPr>
          <w:rFonts w:ascii="Minion Pro" w:hAnsi="Minion Pro"/>
          <w:i/>
          <w:iCs/>
          <w:szCs w:val="24"/>
        </w:rPr>
        <w:t xml:space="preserve"> </w:t>
      </w:r>
      <w:r w:rsidRPr="00AB71C8">
        <w:rPr>
          <w:rFonts w:ascii="Minion Pro" w:hAnsi="Minion Pro"/>
          <w:szCs w:val="24"/>
        </w:rPr>
        <w:t>Washington, D.C.: The Catholic University of America Press, 2004. Reviewed by:</w:t>
      </w:r>
    </w:p>
    <w:p w:rsidR="00061C9B" w:rsidRPr="00AB71C8" w:rsidRDefault="006D7F85" w:rsidP="001B3BC9">
      <w:pPr>
        <w:ind w:left="720" w:right="-720"/>
        <w:rPr>
          <w:rFonts w:ascii="Minion Pro" w:hAnsi="Minion Pro"/>
          <w:szCs w:val="24"/>
        </w:rPr>
      </w:pPr>
      <w:r w:rsidRPr="00AB71C8">
        <w:rPr>
          <w:rStyle w:val="Strong"/>
          <w:rFonts w:ascii="Minion Pro" w:hAnsi="Minion Pro"/>
          <w:szCs w:val="24"/>
        </w:rPr>
        <w:t>Richard Kay</w:t>
      </w:r>
      <w:r w:rsidRPr="00AB71C8">
        <w:rPr>
          <w:rFonts w:ascii="Minion Pro" w:hAnsi="Minion Pro"/>
          <w:szCs w:val="24"/>
        </w:rPr>
        <w:t xml:space="preserve">, </w:t>
      </w:r>
      <w:r w:rsidRPr="00AB71C8">
        <w:rPr>
          <w:rFonts w:ascii="Minion Pro" w:hAnsi="Minion Pro"/>
          <w:i/>
          <w:szCs w:val="24"/>
        </w:rPr>
        <w:t>The Catholic Historical Review</w:t>
      </w:r>
      <w:r w:rsidRPr="00AB71C8">
        <w:rPr>
          <w:rFonts w:ascii="Minion Pro" w:hAnsi="Minion Pro"/>
          <w:szCs w:val="24"/>
        </w:rPr>
        <w:t xml:space="preserve"> 90 (2004): 772</w:t>
      </w:r>
      <w:r w:rsidR="00DC5935" w:rsidRPr="00AB71C8">
        <w:rPr>
          <w:rFonts w:ascii="Minion Pro" w:hAnsi="Minion Pro"/>
          <w:szCs w:val="24"/>
        </w:rPr>
        <w:t>–</w:t>
      </w:r>
      <w:r w:rsidRPr="00AB71C8">
        <w:rPr>
          <w:rFonts w:ascii="Minion Pro" w:hAnsi="Minion Pro"/>
          <w:szCs w:val="24"/>
        </w:rPr>
        <w:t>73.</w:t>
      </w:r>
    </w:p>
    <w:p w:rsidR="00061C9B" w:rsidRPr="00AB71C8" w:rsidRDefault="00061C9B" w:rsidP="001B3BC9">
      <w:pPr>
        <w:ind w:left="720" w:right="-720"/>
        <w:rPr>
          <w:rFonts w:ascii="Minion Pro" w:hAnsi="Minion Pro"/>
          <w:szCs w:val="24"/>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Cestaro, Gary P.</w:t>
      </w:r>
      <w:r w:rsidRPr="00AB71C8">
        <w:rPr>
          <w:rFonts w:ascii="Minion Pro" w:hAnsi="Minion Pro"/>
          <w:i/>
          <w:iCs/>
          <w:szCs w:val="24"/>
        </w:rPr>
        <w:t xml:space="preserve"> Dante and the Grammar of the Nursing Body. </w:t>
      </w:r>
      <w:r w:rsidRPr="00AB71C8">
        <w:rPr>
          <w:rFonts w:ascii="Minion Pro" w:hAnsi="Minion Pro"/>
          <w:szCs w:val="24"/>
        </w:rPr>
        <w:t>Notre Dame, Ind.: University of Notre Dame Press, 2003. Reviewed by:</w:t>
      </w:r>
    </w:p>
    <w:p w:rsidR="00061C9B" w:rsidRPr="00AB71C8" w:rsidRDefault="006D7F85" w:rsidP="001B3BC9">
      <w:pPr>
        <w:ind w:right="-720"/>
        <w:rPr>
          <w:rFonts w:ascii="Minion Pro" w:hAnsi="Minion Pro"/>
          <w:szCs w:val="24"/>
        </w:rPr>
      </w:pPr>
      <w:r w:rsidRPr="00AB71C8">
        <w:rPr>
          <w:rFonts w:ascii="Minion Pro" w:hAnsi="Minion Pro"/>
          <w:szCs w:val="24"/>
        </w:rPr>
        <w:tab/>
      </w:r>
      <w:r w:rsidRPr="00AB71C8">
        <w:rPr>
          <w:rStyle w:val="Strong"/>
          <w:rFonts w:ascii="Minion Pro" w:hAnsi="Minion Pro"/>
          <w:szCs w:val="24"/>
        </w:rPr>
        <w:t>Fabian Alfie</w:t>
      </w:r>
      <w:r w:rsidRPr="00AB71C8">
        <w:rPr>
          <w:rFonts w:ascii="Minion Pro" w:hAnsi="Minion Pro"/>
          <w:szCs w:val="24"/>
        </w:rPr>
        <w:t xml:space="preserve">, </w:t>
      </w:r>
      <w:r w:rsidRPr="00AB71C8">
        <w:rPr>
          <w:rFonts w:ascii="Minion Pro" w:hAnsi="Minion Pro"/>
          <w:i/>
          <w:iCs/>
          <w:szCs w:val="24"/>
        </w:rPr>
        <w:t>Italica</w:t>
      </w:r>
      <w:r w:rsidRPr="00AB71C8">
        <w:rPr>
          <w:rFonts w:ascii="Minion Pro" w:hAnsi="Minion Pro"/>
          <w:szCs w:val="24"/>
        </w:rPr>
        <w:t xml:space="preserve"> 81 (2004): 424.</w:t>
      </w:r>
    </w:p>
    <w:p w:rsidR="00061C9B" w:rsidRPr="00AB71C8" w:rsidRDefault="00061C9B" w:rsidP="001B3BC9">
      <w:pPr>
        <w:ind w:right="-720"/>
        <w:rPr>
          <w:rFonts w:ascii="Minion Pro" w:hAnsi="Minion Pro"/>
          <w:szCs w:val="24"/>
        </w:rPr>
      </w:pPr>
    </w:p>
    <w:p w:rsidR="00061C9B" w:rsidRPr="00AB71C8" w:rsidRDefault="006D7F85" w:rsidP="001B3BC9">
      <w:pPr>
        <w:ind w:right="-720"/>
        <w:rPr>
          <w:rFonts w:ascii="Minion Pro" w:hAnsi="Minion Pro"/>
          <w:szCs w:val="24"/>
        </w:rPr>
      </w:pPr>
      <w:r w:rsidRPr="00AB71C8">
        <w:rPr>
          <w:rFonts w:ascii="Minion Pro" w:hAnsi="Minion Pro"/>
          <w:i/>
          <w:iCs/>
          <w:szCs w:val="24"/>
        </w:rPr>
        <w:t>Dante Metamorphoses: Episodes in a Literary Afterlife</w:t>
      </w:r>
      <w:r w:rsidRPr="00AB71C8">
        <w:rPr>
          <w:rFonts w:ascii="Minion Pro" w:hAnsi="Minion Pro"/>
          <w:szCs w:val="24"/>
        </w:rPr>
        <w:t>. Edited by</w:t>
      </w:r>
      <w:r w:rsidRPr="00AB71C8">
        <w:rPr>
          <w:rStyle w:val="Strong"/>
          <w:rFonts w:ascii="Minion Pro" w:hAnsi="Minion Pro"/>
          <w:szCs w:val="24"/>
        </w:rPr>
        <w:t xml:space="preserve"> Eric G. Haywood</w:t>
      </w:r>
      <w:r w:rsidRPr="00AB71C8">
        <w:rPr>
          <w:rFonts w:ascii="Minion Pro" w:hAnsi="Minion Pro"/>
          <w:szCs w:val="24"/>
        </w:rPr>
        <w:t xml:space="preserve">. Dublin: Four Courts, 2003. Reviewed by: </w:t>
      </w:r>
    </w:p>
    <w:p w:rsidR="00061C9B" w:rsidRPr="00AB71C8" w:rsidRDefault="006D7F85" w:rsidP="001B3BC9">
      <w:pPr>
        <w:ind w:right="-720"/>
        <w:rPr>
          <w:rFonts w:ascii="Minion Pro" w:hAnsi="Minion Pro"/>
          <w:szCs w:val="24"/>
        </w:rPr>
      </w:pPr>
      <w:r w:rsidRPr="00AB71C8">
        <w:rPr>
          <w:rFonts w:ascii="Minion Pro" w:hAnsi="Minion Pro"/>
          <w:szCs w:val="24"/>
        </w:rPr>
        <w:tab/>
      </w:r>
      <w:r w:rsidRPr="00AB71C8">
        <w:rPr>
          <w:rStyle w:val="Strong"/>
          <w:rFonts w:ascii="Minion Pro" w:hAnsi="Minion Pro"/>
          <w:szCs w:val="24"/>
        </w:rPr>
        <w:t>Richard Kay</w:t>
      </w:r>
      <w:r w:rsidRPr="00AB71C8">
        <w:rPr>
          <w:rFonts w:ascii="Minion Pro" w:hAnsi="Minion Pro"/>
          <w:szCs w:val="24"/>
        </w:rPr>
        <w:t xml:space="preserve">, </w:t>
      </w:r>
      <w:r w:rsidRPr="00AB71C8">
        <w:rPr>
          <w:rFonts w:ascii="Minion Pro" w:hAnsi="Minion Pro"/>
          <w:i/>
          <w:szCs w:val="24"/>
        </w:rPr>
        <w:t>Italica</w:t>
      </w:r>
      <w:r w:rsidRPr="00AB71C8">
        <w:rPr>
          <w:rFonts w:ascii="Minion Pro" w:hAnsi="Minion Pro"/>
          <w:szCs w:val="24"/>
        </w:rPr>
        <w:t xml:space="preserve"> 81 (2004): 578. </w:t>
      </w:r>
    </w:p>
    <w:p w:rsidR="00061C9B" w:rsidRPr="00AB71C8" w:rsidRDefault="006D7F85" w:rsidP="001B3BC9">
      <w:pPr>
        <w:ind w:right="-720"/>
        <w:rPr>
          <w:rFonts w:ascii="Minion Pro" w:hAnsi="Minion Pro"/>
          <w:szCs w:val="24"/>
        </w:rPr>
      </w:pPr>
      <w:r w:rsidRPr="00AB71C8">
        <w:rPr>
          <w:rFonts w:ascii="Minion Pro" w:hAnsi="Minion Pro"/>
          <w:szCs w:val="24"/>
        </w:rPr>
        <w:tab/>
      </w:r>
      <w:r w:rsidRPr="00AB71C8">
        <w:rPr>
          <w:rStyle w:val="Strong"/>
          <w:rFonts w:ascii="Minion Pro" w:hAnsi="Minion Pro"/>
          <w:szCs w:val="24"/>
        </w:rPr>
        <w:t>Steven Botterill</w:t>
      </w:r>
      <w:r w:rsidRPr="00AB71C8">
        <w:rPr>
          <w:rFonts w:ascii="Minion Pro" w:hAnsi="Minion Pro"/>
          <w:szCs w:val="24"/>
        </w:rPr>
        <w:t xml:space="preserve">, </w:t>
      </w:r>
      <w:r w:rsidRPr="00AB71C8">
        <w:rPr>
          <w:rFonts w:ascii="Minion Pro" w:hAnsi="Minion Pro"/>
          <w:i/>
          <w:iCs/>
          <w:szCs w:val="24"/>
        </w:rPr>
        <w:t>Renaissance Quarterly</w:t>
      </w:r>
      <w:r w:rsidRPr="00AB71C8">
        <w:rPr>
          <w:rFonts w:ascii="Minion Pro" w:hAnsi="Minion Pro"/>
          <w:szCs w:val="24"/>
        </w:rPr>
        <w:t xml:space="preserve"> 57 (2004): 1350</w:t>
      </w:r>
      <w:r w:rsidR="00DC5935" w:rsidRPr="00AB71C8">
        <w:rPr>
          <w:rFonts w:ascii="Minion Pro" w:hAnsi="Minion Pro"/>
          <w:szCs w:val="24"/>
        </w:rPr>
        <w:t>–</w:t>
      </w:r>
      <w:r w:rsidRPr="00AB71C8">
        <w:rPr>
          <w:rFonts w:ascii="Minion Pro" w:hAnsi="Minion Pro"/>
          <w:szCs w:val="24"/>
        </w:rPr>
        <w:t>52.</w:t>
      </w:r>
    </w:p>
    <w:p w:rsidR="00061C9B" w:rsidRPr="00AB71C8" w:rsidRDefault="00061C9B" w:rsidP="001B3BC9">
      <w:pPr>
        <w:ind w:right="-720"/>
        <w:rPr>
          <w:rFonts w:ascii="Minion Pro" w:hAnsi="Minion Pro"/>
          <w:szCs w:val="24"/>
        </w:rPr>
      </w:pPr>
    </w:p>
    <w:p w:rsidR="00837881" w:rsidRPr="00AB71C8" w:rsidRDefault="00837881" w:rsidP="00837881">
      <w:pPr>
        <w:ind w:right="-720"/>
        <w:rPr>
          <w:rFonts w:ascii="Minion Pro" w:hAnsi="Minion Pro"/>
          <w:szCs w:val="24"/>
        </w:rPr>
      </w:pPr>
      <w:r w:rsidRPr="00AB71C8">
        <w:rPr>
          <w:rStyle w:val="Strong"/>
          <w:rFonts w:ascii="Minion Pro" w:hAnsi="Minion Pro"/>
          <w:szCs w:val="24"/>
          <w:lang w:val="it-IT"/>
        </w:rPr>
        <w:t>Gorni, Guglielmo</w:t>
      </w:r>
      <w:r w:rsidRPr="00AB71C8">
        <w:rPr>
          <w:rFonts w:ascii="Minion Pro" w:hAnsi="Minion Pro"/>
          <w:szCs w:val="24"/>
          <w:lang w:val="it-IT"/>
        </w:rPr>
        <w:t>.</w:t>
      </w:r>
      <w:r w:rsidRPr="00AB71C8">
        <w:rPr>
          <w:rFonts w:ascii="Minion Pro" w:hAnsi="Minion Pro"/>
          <w:i/>
          <w:iCs/>
          <w:szCs w:val="24"/>
          <w:lang w:val="it-IT"/>
        </w:rPr>
        <w:t xml:space="preserve"> Dante prima della “Commedia.”</w:t>
      </w:r>
      <w:r w:rsidRPr="00AB71C8">
        <w:rPr>
          <w:rFonts w:ascii="Minion Pro" w:hAnsi="Minion Pro"/>
          <w:szCs w:val="24"/>
          <w:lang w:val="it-IT"/>
        </w:rPr>
        <w:t xml:space="preserve"> </w:t>
      </w:r>
      <w:r w:rsidRPr="00AB71C8">
        <w:rPr>
          <w:rFonts w:ascii="Minion Pro" w:hAnsi="Minion Pro"/>
          <w:szCs w:val="24"/>
        </w:rPr>
        <w:t>Florence: Cadmo, 2001. Reviewed by:</w:t>
      </w:r>
    </w:p>
    <w:p w:rsidR="00837881" w:rsidRPr="00AB71C8" w:rsidRDefault="00837881" w:rsidP="00837881">
      <w:pPr>
        <w:ind w:right="-720"/>
        <w:rPr>
          <w:rFonts w:ascii="Minion Pro" w:hAnsi="Minion Pro"/>
          <w:szCs w:val="24"/>
        </w:rPr>
      </w:pPr>
      <w:r w:rsidRPr="00AB71C8">
        <w:rPr>
          <w:rFonts w:ascii="Minion Pro" w:hAnsi="Minion Pro"/>
          <w:szCs w:val="24"/>
        </w:rPr>
        <w:tab/>
      </w:r>
      <w:r w:rsidRPr="00AB71C8">
        <w:rPr>
          <w:rStyle w:val="Strong"/>
          <w:rFonts w:ascii="Minion Pro" w:hAnsi="Minion Pro"/>
          <w:szCs w:val="24"/>
        </w:rPr>
        <w:t>Alison Cornish</w:t>
      </w:r>
      <w:r w:rsidRPr="00AB71C8">
        <w:rPr>
          <w:rFonts w:ascii="Minion Pro" w:hAnsi="Minion Pro"/>
          <w:szCs w:val="24"/>
        </w:rPr>
        <w:t xml:space="preserve">, </w:t>
      </w:r>
      <w:r w:rsidRPr="00AB71C8">
        <w:rPr>
          <w:rFonts w:ascii="Minion Pro" w:hAnsi="Minion Pro"/>
          <w:i/>
          <w:szCs w:val="24"/>
        </w:rPr>
        <w:t>Italica</w:t>
      </w:r>
      <w:r w:rsidRPr="00AB71C8">
        <w:rPr>
          <w:rFonts w:ascii="Minion Pro" w:hAnsi="Minion Pro"/>
          <w:szCs w:val="24"/>
        </w:rPr>
        <w:t xml:space="preserve"> 81 (2004): 92.</w:t>
      </w:r>
    </w:p>
    <w:p w:rsidR="00837881" w:rsidRPr="00AB71C8" w:rsidRDefault="00837881" w:rsidP="00837881">
      <w:pPr>
        <w:ind w:right="-720"/>
        <w:rPr>
          <w:rFonts w:ascii="Minion Pro" w:hAnsi="Minion Pro"/>
          <w:szCs w:val="24"/>
          <w:lang w:val="it-IT"/>
        </w:rPr>
      </w:pPr>
      <w:r w:rsidRPr="00AB71C8">
        <w:rPr>
          <w:rFonts w:ascii="Minion Pro" w:hAnsi="Minion Pro"/>
          <w:szCs w:val="24"/>
        </w:rPr>
        <w:lastRenderedPageBreak/>
        <w:tab/>
      </w:r>
      <w:r w:rsidRPr="00AB71C8">
        <w:rPr>
          <w:rFonts w:ascii="Minion Pro" w:hAnsi="Minion Pro"/>
          <w:b/>
          <w:szCs w:val="24"/>
          <w:lang w:val="it-IT"/>
        </w:rPr>
        <w:t>Brenda Deen Schildgen</w:t>
      </w:r>
      <w:r w:rsidRPr="00AB71C8">
        <w:rPr>
          <w:rFonts w:ascii="Minion Pro" w:hAnsi="Minion Pro"/>
          <w:szCs w:val="24"/>
          <w:lang w:val="it-IT"/>
        </w:rPr>
        <w:t xml:space="preserve">, </w:t>
      </w:r>
      <w:r w:rsidRPr="00AB71C8">
        <w:rPr>
          <w:rFonts w:ascii="Minion Pro" w:hAnsi="Minion Pro"/>
          <w:i/>
          <w:szCs w:val="24"/>
          <w:lang w:val="it-IT"/>
        </w:rPr>
        <w:t>Annali d’Italianistica</w:t>
      </w:r>
      <w:r w:rsidRPr="00AB71C8">
        <w:rPr>
          <w:rFonts w:ascii="Minion Pro" w:hAnsi="Minion Pro"/>
          <w:szCs w:val="24"/>
          <w:lang w:val="it-IT"/>
        </w:rPr>
        <w:t xml:space="preserve"> 22 (2004): 416</w:t>
      </w:r>
      <w:r w:rsidR="00DC5935" w:rsidRPr="00AB71C8">
        <w:rPr>
          <w:rFonts w:ascii="Minion Pro" w:hAnsi="Minion Pro"/>
          <w:szCs w:val="24"/>
          <w:lang w:val="it-IT"/>
        </w:rPr>
        <w:t>–</w:t>
      </w:r>
      <w:r w:rsidRPr="00AB71C8">
        <w:rPr>
          <w:rFonts w:ascii="Minion Pro" w:hAnsi="Minion Pro"/>
          <w:szCs w:val="24"/>
          <w:lang w:val="it-IT"/>
        </w:rPr>
        <w:t>418.</w:t>
      </w:r>
    </w:p>
    <w:p w:rsidR="00837881" w:rsidRPr="00AB71C8" w:rsidRDefault="00837881" w:rsidP="001B3BC9">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Hawkins, Peter S</w:t>
      </w:r>
      <w:r w:rsidRPr="00AB71C8">
        <w:rPr>
          <w:rFonts w:ascii="Minion Pro" w:hAnsi="Minion Pro"/>
          <w:szCs w:val="24"/>
        </w:rPr>
        <w:t>.</w:t>
      </w:r>
      <w:r w:rsidRPr="00AB71C8">
        <w:rPr>
          <w:rFonts w:ascii="Minion Pro" w:hAnsi="Minion Pro"/>
          <w:i/>
          <w:iCs/>
          <w:szCs w:val="24"/>
        </w:rPr>
        <w:t xml:space="preserve"> Dante</w:t>
      </w:r>
      <w:r w:rsidR="00A65AA5" w:rsidRPr="00AB71C8">
        <w:rPr>
          <w:rFonts w:ascii="Minion Pro" w:hAnsi="Minion Pro"/>
          <w:i/>
          <w:iCs/>
          <w:szCs w:val="24"/>
        </w:rPr>
        <w:t>’</w:t>
      </w:r>
      <w:r w:rsidRPr="00AB71C8">
        <w:rPr>
          <w:rFonts w:ascii="Minion Pro" w:hAnsi="Minion Pro"/>
          <w:i/>
          <w:iCs/>
          <w:szCs w:val="24"/>
        </w:rPr>
        <w:t>s Testaments: Essays in Scriptural Imagination</w:t>
      </w:r>
      <w:r w:rsidRPr="00AB71C8">
        <w:rPr>
          <w:rFonts w:ascii="Minion Pro" w:hAnsi="Minion Pro"/>
          <w:szCs w:val="24"/>
        </w:rPr>
        <w:t>. Stanford, Calif.: Stanford University Press, 1999. Reviewed by:</w:t>
      </w:r>
    </w:p>
    <w:p w:rsidR="00061C9B" w:rsidRPr="00AB71C8" w:rsidRDefault="006D7F85" w:rsidP="001B3BC9">
      <w:pPr>
        <w:ind w:left="720" w:right="-720"/>
        <w:rPr>
          <w:rFonts w:ascii="Minion Pro" w:hAnsi="Minion Pro"/>
          <w:szCs w:val="24"/>
        </w:rPr>
      </w:pPr>
      <w:r w:rsidRPr="00AB71C8">
        <w:rPr>
          <w:rStyle w:val="Strong"/>
          <w:rFonts w:ascii="Minion Pro" w:hAnsi="Minion Pro"/>
          <w:szCs w:val="24"/>
        </w:rPr>
        <w:t>Brenda Deen Schildgen</w:t>
      </w:r>
      <w:r w:rsidRPr="00AB71C8">
        <w:rPr>
          <w:rFonts w:ascii="Minion Pro" w:hAnsi="Minion Pro"/>
          <w:szCs w:val="24"/>
        </w:rPr>
        <w:t xml:space="preserve">, </w:t>
      </w:r>
      <w:r w:rsidRPr="00AB71C8">
        <w:rPr>
          <w:rFonts w:ascii="Minion Pro" w:hAnsi="Minion Pro"/>
          <w:i/>
          <w:iCs/>
          <w:szCs w:val="24"/>
        </w:rPr>
        <w:t>Speculum</w:t>
      </w:r>
      <w:r w:rsidRPr="00AB71C8">
        <w:rPr>
          <w:rFonts w:ascii="Minion Pro" w:hAnsi="Minion Pro"/>
          <w:szCs w:val="24"/>
        </w:rPr>
        <w:t xml:space="preserve"> 79 (2004): 500</w:t>
      </w:r>
      <w:r w:rsidR="00DC5935" w:rsidRPr="00AB71C8">
        <w:rPr>
          <w:rFonts w:ascii="Minion Pro" w:hAnsi="Minion Pro"/>
          <w:szCs w:val="24"/>
        </w:rPr>
        <w:t>–</w:t>
      </w:r>
      <w:r w:rsidRPr="00AB71C8">
        <w:rPr>
          <w:rFonts w:ascii="Minion Pro" w:hAnsi="Minion Pro"/>
          <w:szCs w:val="24"/>
        </w:rPr>
        <w:t>02.</w:t>
      </w:r>
    </w:p>
    <w:p w:rsidR="00061C9B" w:rsidRPr="00AB71C8" w:rsidRDefault="00061C9B" w:rsidP="001B3BC9">
      <w:pPr>
        <w:ind w:left="720" w:right="-720"/>
        <w:rPr>
          <w:rFonts w:ascii="Minion Pro" w:hAnsi="Minion Pro"/>
          <w:szCs w:val="24"/>
        </w:rPr>
      </w:pPr>
    </w:p>
    <w:p w:rsidR="00061C9B" w:rsidRPr="00AB71C8" w:rsidRDefault="006D7F85" w:rsidP="001B3BC9">
      <w:pPr>
        <w:ind w:right="-720"/>
        <w:rPr>
          <w:rFonts w:ascii="Minion Pro" w:hAnsi="Minion Pro"/>
          <w:szCs w:val="24"/>
        </w:rPr>
      </w:pPr>
      <w:r w:rsidRPr="00AB71C8">
        <w:rPr>
          <w:rFonts w:ascii="Minion Pro" w:hAnsi="Minion Pro"/>
          <w:i/>
          <w:iCs/>
          <w:szCs w:val="24"/>
        </w:rPr>
        <w:t>Divine Comedies for the New Millennium: Recent Translations in America and the Netherlands</w:t>
      </w:r>
      <w:r w:rsidRPr="00AB71C8">
        <w:rPr>
          <w:rFonts w:ascii="Minion Pro" w:hAnsi="Minion Pro"/>
          <w:szCs w:val="24"/>
        </w:rPr>
        <w:t xml:space="preserve">. Edited by </w:t>
      </w:r>
      <w:r w:rsidRPr="00AB71C8">
        <w:rPr>
          <w:rStyle w:val="Strong"/>
          <w:rFonts w:ascii="Minion Pro" w:hAnsi="Minion Pro"/>
          <w:szCs w:val="24"/>
        </w:rPr>
        <w:t>Ronald de Rooy</w:t>
      </w:r>
      <w:r w:rsidRPr="00AB71C8">
        <w:rPr>
          <w:rFonts w:ascii="Minion Pro" w:hAnsi="Minion Pro"/>
          <w:szCs w:val="24"/>
        </w:rPr>
        <w:t>. Amsterdam: Amsterdam University Press, 2003. Reviewed by:</w:t>
      </w:r>
    </w:p>
    <w:p w:rsidR="00061C9B" w:rsidRPr="00AB71C8" w:rsidRDefault="006D7F85" w:rsidP="001B3BC9">
      <w:pPr>
        <w:ind w:right="-720"/>
        <w:rPr>
          <w:rFonts w:ascii="Minion Pro" w:hAnsi="Minion Pro"/>
          <w:szCs w:val="24"/>
        </w:rPr>
      </w:pPr>
      <w:r w:rsidRPr="00AB71C8">
        <w:rPr>
          <w:rFonts w:ascii="Minion Pro" w:hAnsi="Minion Pro"/>
          <w:szCs w:val="24"/>
        </w:rPr>
        <w:tab/>
      </w:r>
      <w:r w:rsidRPr="00AB71C8">
        <w:rPr>
          <w:rStyle w:val="Strong"/>
          <w:rFonts w:ascii="Minion Pro" w:hAnsi="Minion Pro"/>
          <w:szCs w:val="24"/>
        </w:rPr>
        <w:t>Kathleen Verduin</w:t>
      </w:r>
      <w:r w:rsidRPr="00AB71C8">
        <w:rPr>
          <w:rFonts w:ascii="Minion Pro" w:hAnsi="Minion Pro"/>
          <w:szCs w:val="24"/>
        </w:rPr>
        <w:t xml:space="preserve">, </w:t>
      </w:r>
      <w:r w:rsidRPr="00AB71C8">
        <w:rPr>
          <w:rFonts w:ascii="Minion Pro" w:hAnsi="Minion Pro"/>
          <w:i/>
          <w:szCs w:val="24"/>
        </w:rPr>
        <w:t>The Medieval Review</w:t>
      </w:r>
      <w:r w:rsidRPr="00AB71C8">
        <w:rPr>
          <w:rFonts w:ascii="Minion Pro" w:hAnsi="Minion Pro"/>
          <w:szCs w:val="24"/>
        </w:rPr>
        <w:t xml:space="preserve"> (2004). [Online publication.]</w:t>
      </w:r>
    </w:p>
    <w:p w:rsidR="00061C9B" w:rsidRPr="00AB71C8" w:rsidRDefault="00061C9B" w:rsidP="001B3BC9">
      <w:pPr>
        <w:ind w:right="-720"/>
        <w:rPr>
          <w:rFonts w:ascii="Minion Pro" w:hAnsi="Minion Pro"/>
          <w:szCs w:val="24"/>
        </w:rPr>
      </w:pPr>
    </w:p>
    <w:p w:rsidR="004B2DD0" w:rsidRPr="00AB71C8" w:rsidRDefault="00D663E6" w:rsidP="004B2DD0">
      <w:pPr>
        <w:ind w:right="-720"/>
        <w:rPr>
          <w:rFonts w:ascii="Minion Pro" w:hAnsi="Minion Pro"/>
          <w:szCs w:val="24"/>
          <w:lang w:val="it-IT"/>
        </w:rPr>
      </w:pPr>
      <w:r w:rsidRPr="00AB71C8">
        <w:rPr>
          <w:rFonts w:ascii="Minion Pro" w:hAnsi="Minion Pro"/>
          <w:b/>
          <w:szCs w:val="24"/>
        </w:rPr>
        <w:t>Roush, Sherry</w:t>
      </w:r>
      <w:r w:rsidRPr="00AB71C8">
        <w:rPr>
          <w:rFonts w:ascii="Minion Pro" w:hAnsi="Minion Pro"/>
          <w:szCs w:val="24"/>
        </w:rPr>
        <w:t xml:space="preserve">. </w:t>
      </w:r>
      <w:r w:rsidR="004B2DD0" w:rsidRPr="00AB71C8">
        <w:rPr>
          <w:rFonts w:ascii="Minion Pro" w:hAnsi="Minion Pro"/>
          <w:i/>
          <w:szCs w:val="24"/>
        </w:rPr>
        <w:t>Hermes</w:t>
      </w:r>
      <w:r w:rsidRPr="00AB71C8">
        <w:rPr>
          <w:rFonts w:ascii="Minion Pro" w:hAnsi="Minion Pro"/>
          <w:i/>
          <w:szCs w:val="24"/>
        </w:rPr>
        <w:t>’</w:t>
      </w:r>
      <w:r w:rsidR="004B2DD0" w:rsidRPr="00AB71C8">
        <w:rPr>
          <w:rFonts w:ascii="Minion Pro" w:hAnsi="Minion Pro"/>
          <w:i/>
          <w:szCs w:val="24"/>
        </w:rPr>
        <w:t xml:space="preserve"> Lyre. Italian Poetic Self</w:t>
      </w:r>
      <w:r w:rsidR="00DC5935" w:rsidRPr="00AB71C8">
        <w:rPr>
          <w:rFonts w:ascii="Minion Pro" w:hAnsi="Minion Pro"/>
          <w:i/>
          <w:szCs w:val="24"/>
        </w:rPr>
        <w:t>–</w:t>
      </w:r>
      <w:r w:rsidR="004B2DD0" w:rsidRPr="00AB71C8">
        <w:rPr>
          <w:rFonts w:ascii="Minion Pro" w:hAnsi="Minion Pro"/>
          <w:i/>
          <w:szCs w:val="24"/>
        </w:rPr>
        <w:t>Commentary f</w:t>
      </w:r>
      <w:r w:rsidRPr="00AB71C8">
        <w:rPr>
          <w:rFonts w:ascii="Minion Pro" w:hAnsi="Minion Pro"/>
          <w:i/>
          <w:szCs w:val="24"/>
        </w:rPr>
        <w:t>rom Dante to Tommaso Campanella</w:t>
      </w:r>
      <w:r w:rsidRPr="00AB71C8">
        <w:rPr>
          <w:rFonts w:ascii="Minion Pro" w:hAnsi="Minion Pro"/>
          <w:szCs w:val="24"/>
        </w:rPr>
        <w:t xml:space="preserve">. </w:t>
      </w:r>
      <w:r w:rsidRPr="00AB71C8">
        <w:rPr>
          <w:rFonts w:ascii="Minion Pro" w:hAnsi="Minion Pro"/>
          <w:szCs w:val="24"/>
          <w:lang w:val="it-IT"/>
        </w:rPr>
        <w:t>Toronto, Ont.: University of Toronto Press, 2002.</w:t>
      </w:r>
    </w:p>
    <w:p w:rsidR="004B2DD0" w:rsidRPr="00AB71C8" w:rsidRDefault="004B2DD0" w:rsidP="00D663E6">
      <w:pPr>
        <w:ind w:left="720" w:right="-720"/>
        <w:rPr>
          <w:rFonts w:ascii="Minion Pro" w:hAnsi="Minion Pro"/>
          <w:szCs w:val="24"/>
          <w:lang w:val="it-IT"/>
        </w:rPr>
      </w:pPr>
      <w:r w:rsidRPr="00AB71C8">
        <w:rPr>
          <w:rFonts w:ascii="Minion Pro" w:hAnsi="Minion Pro"/>
          <w:b/>
          <w:szCs w:val="24"/>
          <w:lang w:val="it-IT"/>
        </w:rPr>
        <w:t>Umberto Taccheri</w:t>
      </w:r>
      <w:r w:rsidR="00D663E6" w:rsidRPr="00AB71C8">
        <w:rPr>
          <w:rFonts w:ascii="Minion Pro" w:hAnsi="Minion Pro"/>
          <w:szCs w:val="24"/>
          <w:lang w:val="it-IT"/>
        </w:rPr>
        <w:t xml:space="preserve">, </w:t>
      </w:r>
      <w:r w:rsidRPr="00AB71C8">
        <w:rPr>
          <w:rFonts w:ascii="Minion Pro" w:hAnsi="Minion Pro"/>
          <w:i/>
          <w:szCs w:val="24"/>
          <w:lang w:val="it-IT"/>
        </w:rPr>
        <w:t>Annali d'Italianistica</w:t>
      </w:r>
      <w:r w:rsidRPr="00AB71C8">
        <w:rPr>
          <w:rFonts w:ascii="Minion Pro" w:hAnsi="Minion Pro"/>
          <w:szCs w:val="24"/>
          <w:lang w:val="it-IT"/>
        </w:rPr>
        <w:t xml:space="preserve"> 22</w:t>
      </w:r>
      <w:r w:rsidR="00D663E6" w:rsidRPr="00AB71C8">
        <w:rPr>
          <w:rFonts w:ascii="Minion Pro" w:hAnsi="Minion Pro"/>
          <w:szCs w:val="24"/>
          <w:lang w:val="it-IT"/>
        </w:rPr>
        <w:t xml:space="preserve"> </w:t>
      </w:r>
      <w:r w:rsidRPr="00AB71C8">
        <w:rPr>
          <w:rFonts w:ascii="Minion Pro" w:hAnsi="Minion Pro"/>
          <w:szCs w:val="24"/>
          <w:lang w:val="it-IT"/>
        </w:rPr>
        <w:t>(2004)</w:t>
      </w:r>
      <w:r w:rsidR="00D663E6" w:rsidRPr="00AB71C8">
        <w:rPr>
          <w:rFonts w:ascii="Minion Pro" w:hAnsi="Minion Pro"/>
          <w:szCs w:val="24"/>
          <w:lang w:val="it-IT"/>
        </w:rPr>
        <w:t>:</w:t>
      </w:r>
      <w:r w:rsidRPr="00AB71C8">
        <w:rPr>
          <w:rFonts w:ascii="Minion Pro" w:hAnsi="Minion Pro"/>
          <w:szCs w:val="24"/>
          <w:lang w:val="it-IT"/>
        </w:rPr>
        <w:t xml:space="preserve"> 420</w:t>
      </w:r>
      <w:r w:rsidR="00DC5935" w:rsidRPr="00AB71C8">
        <w:rPr>
          <w:rFonts w:ascii="Minion Pro" w:hAnsi="Minion Pro"/>
          <w:szCs w:val="24"/>
          <w:lang w:val="it-IT"/>
        </w:rPr>
        <w:t>–</w:t>
      </w:r>
      <w:r w:rsidRPr="00AB71C8">
        <w:rPr>
          <w:rFonts w:ascii="Minion Pro" w:hAnsi="Minion Pro"/>
          <w:szCs w:val="24"/>
          <w:lang w:val="it-IT"/>
        </w:rPr>
        <w:t>22</w:t>
      </w:r>
      <w:r w:rsidR="00D663E6" w:rsidRPr="00AB71C8">
        <w:rPr>
          <w:rFonts w:ascii="Minion Pro" w:hAnsi="Minion Pro"/>
          <w:szCs w:val="24"/>
          <w:lang w:val="it-IT"/>
        </w:rPr>
        <w:t>;</w:t>
      </w:r>
    </w:p>
    <w:p w:rsidR="00D663E6" w:rsidRPr="00AB71C8" w:rsidRDefault="00D663E6" w:rsidP="00D663E6">
      <w:pPr>
        <w:ind w:left="720" w:right="-720"/>
        <w:rPr>
          <w:rFonts w:ascii="Minion Pro" w:hAnsi="Minion Pro"/>
          <w:szCs w:val="24"/>
          <w:lang w:val="it-IT"/>
        </w:rPr>
      </w:pPr>
      <w:r w:rsidRPr="00AB71C8">
        <w:rPr>
          <w:rFonts w:ascii="Minion Pro" w:hAnsi="Minion Pro"/>
          <w:b/>
          <w:szCs w:val="24"/>
          <w:lang w:val="it-IT"/>
        </w:rPr>
        <w:t>Roberta Antognini</w:t>
      </w:r>
      <w:r w:rsidRPr="00AB71C8">
        <w:rPr>
          <w:rFonts w:ascii="Minion Pro" w:hAnsi="Minion Pro"/>
          <w:szCs w:val="24"/>
          <w:lang w:val="it-IT"/>
        </w:rPr>
        <w:t xml:space="preserve">, </w:t>
      </w:r>
      <w:r w:rsidRPr="00AB71C8">
        <w:rPr>
          <w:rFonts w:ascii="Minion Pro" w:hAnsi="Minion Pro"/>
          <w:i/>
          <w:szCs w:val="24"/>
          <w:lang w:val="it-IT"/>
        </w:rPr>
        <w:t>Renaissance Quarterly</w:t>
      </w:r>
      <w:r w:rsidRPr="00AB71C8">
        <w:rPr>
          <w:rFonts w:ascii="Minion Pro" w:hAnsi="Minion Pro"/>
          <w:szCs w:val="24"/>
          <w:lang w:val="it-IT"/>
        </w:rPr>
        <w:t xml:space="preserve"> 57, No. 1 (Spring, 2004): 166</w:t>
      </w:r>
      <w:r w:rsidR="00DC5935" w:rsidRPr="00AB71C8">
        <w:rPr>
          <w:rFonts w:ascii="Minion Pro" w:hAnsi="Minion Pro"/>
          <w:szCs w:val="24"/>
          <w:lang w:val="it-IT"/>
        </w:rPr>
        <w:t>–</w:t>
      </w:r>
      <w:r w:rsidRPr="00AB71C8">
        <w:rPr>
          <w:rFonts w:ascii="Minion Pro" w:hAnsi="Minion Pro"/>
          <w:szCs w:val="24"/>
          <w:lang w:val="it-IT"/>
        </w:rPr>
        <w:t>68.</w:t>
      </w:r>
    </w:p>
    <w:p w:rsidR="004B2DD0" w:rsidRPr="00AB71C8" w:rsidRDefault="004B2DD0" w:rsidP="004B2DD0">
      <w:pPr>
        <w:ind w:right="-720"/>
        <w:rPr>
          <w:rFonts w:ascii="Minion Pro" w:hAnsi="Minion Pro"/>
          <w:szCs w:val="24"/>
          <w:lang w:val="it-IT"/>
        </w:rPr>
      </w:pPr>
    </w:p>
    <w:p w:rsidR="00061C9B" w:rsidRPr="00AB71C8" w:rsidRDefault="006D7F85" w:rsidP="001B3BC9">
      <w:pPr>
        <w:ind w:right="-720"/>
        <w:rPr>
          <w:rFonts w:ascii="Minion Pro" w:hAnsi="Minion Pro"/>
          <w:szCs w:val="24"/>
        </w:rPr>
      </w:pPr>
      <w:r w:rsidRPr="00AB71C8">
        <w:rPr>
          <w:rStyle w:val="Strong"/>
          <w:rFonts w:ascii="Minion Pro" w:hAnsi="Minion Pro"/>
          <w:szCs w:val="24"/>
        </w:rPr>
        <w:t>Schildgen, Brenda Deen</w:t>
      </w:r>
      <w:r w:rsidRPr="00AB71C8">
        <w:rPr>
          <w:rFonts w:ascii="Minion Pro" w:hAnsi="Minion Pro"/>
          <w:szCs w:val="24"/>
        </w:rPr>
        <w:t xml:space="preserve">. </w:t>
      </w:r>
      <w:r w:rsidRPr="00AB71C8">
        <w:rPr>
          <w:rFonts w:ascii="Minion Pro" w:hAnsi="Minion Pro"/>
          <w:i/>
          <w:iCs/>
          <w:szCs w:val="24"/>
        </w:rPr>
        <w:t>Dante and the Orient.</w:t>
      </w:r>
      <w:r w:rsidRPr="00AB71C8">
        <w:rPr>
          <w:rFonts w:ascii="Minion Pro" w:hAnsi="Minion Pro"/>
          <w:szCs w:val="24"/>
        </w:rPr>
        <w:t xml:space="preserve"> Urbana, Ill.: University of Illinois Press, 2002. Reviewed by:</w:t>
      </w:r>
    </w:p>
    <w:p w:rsidR="00730D48" w:rsidRPr="00AB71C8" w:rsidRDefault="00730D48" w:rsidP="001B3BC9">
      <w:pPr>
        <w:widowControl w:val="0"/>
        <w:ind w:right="-720" w:firstLine="720"/>
        <w:rPr>
          <w:rFonts w:ascii="Minion Pro" w:eastAsia="Times New Roman" w:hAnsi="Minion Pro"/>
          <w:szCs w:val="24"/>
        </w:rPr>
      </w:pPr>
      <w:r w:rsidRPr="00AB71C8">
        <w:rPr>
          <w:rFonts w:ascii="Minion Pro" w:eastAsia="Kozuka Gothic Pro M" w:hAnsi="Minion Pro" w:cs="Arial"/>
          <w:b/>
          <w:szCs w:val="24"/>
        </w:rPr>
        <w:t>Giuseppe Di Scipio</w:t>
      </w:r>
      <w:r w:rsidRPr="00AB71C8">
        <w:rPr>
          <w:rFonts w:ascii="Minion Pro" w:eastAsia="Kozuka Gothic Pro M" w:hAnsi="Minion Pro" w:cs="Arial"/>
          <w:szCs w:val="24"/>
        </w:rPr>
        <w:t>,</w:t>
      </w:r>
      <w:r w:rsidRPr="00AB71C8">
        <w:rPr>
          <w:rFonts w:ascii="Minion Pro" w:eastAsia="Times New Roman" w:hAnsi="Minion Pro" w:cs="Arial"/>
          <w:b/>
          <w:i/>
          <w:szCs w:val="24"/>
        </w:rPr>
        <w:t xml:space="preserve"> </w:t>
      </w:r>
      <w:r w:rsidRPr="00AB71C8">
        <w:rPr>
          <w:rFonts w:ascii="Minion Pro" w:eastAsia="Times New Roman" w:hAnsi="Minion Pro" w:cs="Arial"/>
          <w:szCs w:val="24"/>
        </w:rPr>
        <w:t xml:space="preserve"> </w:t>
      </w:r>
      <w:r w:rsidRPr="00AB71C8">
        <w:rPr>
          <w:rFonts w:ascii="Minion Pro" w:eastAsia="Times New Roman" w:hAnsi="Minion Pro" w:cs="Arial"/>
          <w:i/>
          <w:szCs w:val="24"/>
        </w:rPr>
        <w:t>Renaissance Quarterly</w:t>
      </w:r>
      <w:r w:rsidRPr="00AB71C8">
        <w:rPr>
          <w:rFonts w:ascii="Minion Pro" w:eastAsia="Times New Roman" w:hAnsi="Minion Pro" w:cs="Arial"/>
          <w:szCs w:val="24"/>
        </w:rPr>
        <w:t xml:space="preserve"> 57.3 (2004): 972–73.</w:t>
      </w:r>
    </w:p>
    <w:p w:rsidR="00061C9B" w:rsidRPr="00AB71C8" w:rsidRDefault="006D7F85" w:rsidP="001B3BC9">
      <w:pPr>
        <w:ind w:right="-720"/>
        <w:rPr>
          <w:rFonts w:ascii="Minion Pro" w:hAnsi="Minion Pro"/>
          <w:szCs w:val="24"/>
        </w:rPr>
      </w:pPr>
      <w:r w:rsidRPr="00AB71C8">
        <w:rPr>
          <w:rFonts w:ascii="Minion Pro" w:hAnsi="Minion Pro"/>
          <w:szCs w:val="24"/>
        </w:rPr>
        <w:tab/>
      </w:r>
      <w:r w:rsidRPr="00AB71C8">
        <w:rPr>
          <w:rStyle w:val="Strong"/>
          <w:rFonts w:ascii="Minion Pro" w:hAnsi="Minion Pro"/>
          <w:szCs w:val="24"/>
        </w:rPr>
        <w:t>Ronald L. Martinez</w:t>
      </w:r>
      <w:r w:rsidRPr="00AB71C8">
        <w:rPr>
          <w:rFonts w:ascii="Minion Pro" w:hAnsi="Minion Pro"/>
          <w:szCs w:val="24"/>
        </w:rPr>
        <w:t xml:space="preserve">, </w:t>
      </w:r>
      <w:r w:rsidRPr="00AB71C8">
        <w:rPr>
          <w:rFonts w:ascii="Minion Pro" w:hAnsi="Minion Pro"/>
          <w:i/>
          <w:iCs/>
          <w:szCs w:val="24"/>
        </w:rPr>
        <w:t>Speculum</w:t>
      </w:r>
      <w:r w:rsidRPr="00AB71C8">
        <w:rPr>
          <w:rFonts w:ascii="Minion Pro" w:hAnsi="Minion Pro"/>
          <w:szCs w:val="24"/>
        </w:rPr>
        <w:t xml:space="preserve"> 79 (2004): 273</w:t>
      </w:r>
      <w:r w:rsidR="00DC5935" w:rsidRPr="00AB71C8">
        <w:rPr>
          <w:rFonts w:ascii="Minion Pro" w:hAnsi="Minion Pro"/>
          <w:szCs w:val="24"/>
        </w:rPr>
        <w:t>–</w:t>
      </w:r>
      <w:r w:rsidRPr="00AB71C8">
        <w:rPr>
          <w:rFonts w:ascii="Minion Pro" w:hAnsi="Minion Pro"/>
          <w:szCs w:val="24"/>
        </w:rPr>
        <w:t>75.</w:t>
      </w:r>
    </w:p>
    <w:p w:rsidR="009D411A" w:rsidRPr="00AB71C8" w:rsidRDefault="009D411A" w:rsidP="001B3BC9">
      <w:pPr>
        <w:ind w:right="-720"/>
        <w:rPr>
          <w:rFonts w:ascii="Minion Pro" w:hAnsi="Minion Pro"/>
          <w:szCs w:val="24"/>
        </w:rPr>
      </w:pPr>
    </w:p>
    <w:p w:rsidR="00B3628A" w:rsidRPr="00AB71C8" w:rsidRDefault="008730D5" w:rsidP="000F18B8">
      <w:pPr>
        <w:ind w:right="-720"/>
        <w:rPr>
          <w:rFonts w:ascii="Minion Pro" w:hAnsi="Minion Pro"/>
          <w:szCs w:val="24"/>
        </w:rPr>
      </w:pPr>
      <w:r w:rsidRPr="00AB71C8">
        <w:rPr>
          <w:rFonts w:ascii="Minion Pro" w:hAnsi="Minion Pro"/>
          <w:b/>
          <w:szCs w:val="24"/>
        </w:rPr>
        <w:t>Tusiani, Joseph</w:t>
      </w:r>
      <w:r w:rsidRPr="00AB71C8">
        <w:rPr>
          <w:rFonts w:ascii="Minion Pro" w:hAnsi="Minion Pro"/>
          <w:szCs w:val="24"/>
        </w:rPr>
        <w:t xml:space="preserve">. </w:t>
      </w:r>
      <w:r w:rsidRPr="00AB71C8">
        <w:rPr>
          <w:rFonts w:ascii="Minion Pro" w:hAnsi="Minion Pro"/>
          <w:i/>
          <w:szCs w:val="24"/>
        </w:rPr>
        <w:t>Dante’</w:t>
      </w:r>
      <w:r w:rsidR="000F18B8" w:rsidRPr="00AB71C8">
        <w:rPr>
          <w:rFonts w:ascii="Minion Pro" w:hAnsi="Minion Pro"/>
          <w:i/>
          <w:szCs w:val="24"/>
        </w:rPr>
        <w:t>s Divine Comedy As Told for Young People</w:t>
      </w:r>
      <w:r w:rsidRPr="00AB71C8">
        <w:rPr>
          <w:rFonts w:ascii="Minion Pro" w:hAnsi="Minion Pro"/>
          <w:szCs w:val="24"/>
        </w:rPr>
        <w:t xml:space="preserve">. </w:t>
      </w:r>
      <w:r w:rsidR="00B3628A" w:rsidRPr="00AB71C8">
        <w:rPr>
          <w:rFonts w:ascii="Minion Pro" w:hAnsi="Minion Pro"/>
          <w:szCs w:val="24"/>
        </w:rPr>
        <w:t xml:space="preserve">New York: Legas, 2001. </w:t>
      </w:r>
      <w:r w:rsidR="000F18B8" w:rsidRPr="00AB71C8">
        <w:rPr>
          <w:rFonts w:ascii="Minion Pro" w:hAnsi="Minion Pro"/>
          <w:szCs w:val="24"/>
        </w:rPr>
        <w:t>Review</w:t>
      </w:r>
      <w:r w:rsidR="005D5FBC" w:rsidRPr="00AB71C8">
        <w:rPr>
          <w:rFonts w:ascii="Minion Pro" w:hAnsi="Minion Pro"/>
          <w:szCs w:val="24"/>
        </w:rPr>
        <w:t>ed</w:t>
      </w:r>
      <w:r w:rsidR="000F18B8" w:rsidRPr="00AB71C8">
        <w:rPr>
          <w:rFonts w:ascii="Minion Pro" w:hAnsi="Minion Pro"/>
          <w:szCs w:val="24"/>
        </w:rPr>
        <w:t xml:space="preserve"> by: </w:t>
      </w:r>
    </w:p>
    <w:p w:rsidR="009D411A" w:rsidRPr="00AB71C8" w:rsidRDefault="000F18B8" w:rsidP="00B3628A">
      <w:pPr>
        <w:ind w:right="-720" w:firstLine="720"/>
        <w:rPr>
          <w:rFonts w:ascii="Minion Pro" w:hAnsi="Minion Pro"/>
          <w:szCs w:val="24"/>
          <w:lang w:val="it-IT"/>
        </w:rPr>
      </w:pPr>
      <w:r w:rsidRPr="00AB71C8">
        <w:rPr>
          <w:rFonts w:ascii="Minion Pro" w:hAnsi="Minion Pro"/>
          <w:b/>
          <w:szCs w:val="24"/>
          <w:lang w:val="it-IT"/>
        </w:rPr>
        <w:t>Simona Wright</w:t>
      </w:r>
      <w:r w:rsidR="00B3628A" w:rsidRPr="00AB71C8">
        <w:rPr>
          <w:rFonts w:ascii="Minion Pro" w:hAnsi="Minion Pro"/>
          <w:szCs w:val="24"/>
          <w:lang w:val="it-IT"/>
        </w:rPr>
        <w:t xml:space="preserve">, </w:t>
      </w:r>
      <w:r w:rsidRPr="00AB71C8">
        <w:rPr>
          <w:rFonts w:ascii="Minion Pro" w:hAnsi="Minion Pro"/>
          <w:i/>
          <w:szCs w:val="24"/>
          <w:lang w:val="it-IT"/>
        </w:rPr>
        <w:t>Annali d'Italianistica</w:t>
      </w:r>
      <w:r w:rsidR="00B3628A" w:rsidRPr="00AB71C8">
        <w:rPr>
          <w:rFonts w:ascii="Minion Pro" w:hAnsi="Minion Pro"/>
          <w:szCs w:val="24"/>
          <w:lang w:val="it-IT"/>
        </w:rPr>
        <w:t xml:space="preserve"> 22</w:t>
      </w:r>
      <w:r w:rsidRPr="00AB71C8">
        <w:rPr>
          <w:rFonts w:ascii="Minion Pro" w:hAnsi="Minion Pro"/>
          <w:szCs w:val="24"/>
          <w:lang w:val="it-IT"/>
        </w:rPr>
        <w:t xml:space="preserve"> </w:t>
      </w:r>
      <w:r w:rsidR="00B3628A" w:rsidRPr="00AB71C8">
        <w:rPr>
          <w:rFonts w:ascii="Minion Pro" w:hAnsi="Minion Pro"/>
          <w:szCs w:val="24"/>
          <w:lang w:val="it-IT"/>
        </w:rPr>
        <w:t xml:space="preserve">(2004): </w:t>
      </w:r>
      <w:r w:rsidRPr="00AB71C8">
        <w:rPr>
          <w:rFonts w:ascii="Minion Pro" w:hAnsi="Minion Pro"/>
          <w:szCs w:val="24"/>
          <w:lang w:val="it-IT"/>
        </w:rPr>
        <w:t>419</w:t>
      </w:r>
      <w:r w:rsidR="00DC5935" w:rsidRPr="00AB71C8">
        <w:rPr>
          <w:rFonts w:ascii="Minion Pro" w:hAnsi="Minion Pro"/>
          <w:szCs w:val="24"/>
          <w:lang w:val="it-IT"/>
        </w:rPr>
        <w:t>–</w:t>
      </w:r>
      <w:r w:rsidRPr="00AB71C8">
        <w:rPr>
          <w:rFonts w:ascii="Minion Pro" w:hAnsi="Minion Pro"/>
          <w:szCs w:val="24"/>
          <w:lang w:val="it-IT"/>
        </w:rPr>
        <w:t>20.</w:t>
      </w:r>
    </w:p>
    <w:sectPr w:rsidR="009D411A" w:rsidRPr="00AB71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Kozuka Gothic Pro M">
    <w:panose1 w:val="00000000000000000000"/>
    <w:charset w:val="80"/>
    <w:family w:val="swiss"/>
    <w:notTrueType/>
    <w:pitch w:val="variable"/>
    <w:sig w:usb0="E00002FF" w:usb1="6AC7FCFF"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A1"/>
    <w:rsid w:val="00020A7D"/>
    <w:rsid w:val="000314D5"/>
    <w:rsid w:val="00061C9B"/>
    <w:rsid w:val="000E5DB0"/>
    <w:rsid w:val="000F18B8"/>
    <w:rsid w:val="0014680C"/>
    <w:rsid w:val="001B3BC9"/>
    <w:rsid w:val="001C454C"/>
    <w:rsid w:val="002428B8"/>
    <w:rsid w:val="002C62A1"/>
    <w:rsid w:val="002E45D6"/>
    <w:rsid w:val="00344DDD"/>
    <w:rsid w:val="003B16DB"/>
    <w:rsid w:val="004228D0"/>
    <w:rsid w:val="00433786"/>
    <w:rsid w:val="00496FCC"/>
    <w:rsid w:val="004B2DD0"/>
    <w:rsid w:val="004E6BE7"/>
    <w:rsid w:val="00512751"/>
    <w:rsid w:val="005D5FBC"/>
    <w:rsid w:val="005E413F"/>
    <w:rsid w:val="006002B5"/>
    <w:rsid w:val="00611707"/>
    <w:rsid w:val="006D7F85"/>
    <w:rsid w:val="006E2650"/>
    <w:rsid w:val="00727A52"/>
    <w:rsid w:val="0073043B"/>
    <w:rsid w:val="00730D48"/>
    <w:rsid w:val="00735679"/>
    <w:rsid w:val="007927C1"/>
    <w:rsid w:val="007A25E7"/>
    <w:rsid w:val="00837881"/>
    <w:rsid w:val="00861F5A"/>
    <w:rsid w:val="008730D5"/>
    <w:rsid w:val="008C60F7"/>
    <w:rsid w:val="00964FA0"/>
    <w:rsid w:val="00996139"/>
    <w:rsid w:val="009C3350"/>
    <w:rsid w:val="009D411A"/>
    <w:rsid w:val="00A01C93"/>
    <w:rsid w:val="00A65AA5"/>
    <w:rsid w:val="00A9387C"/>
    <w:rsid w:val="00AB3B93"/>
    <w:rsid w:val="00AB71C8"/>
    <w:rsid w:val="00AC7D63"/>
    <w:rsid w:val="00AE0666"/>
    <w:rsid w:val="00AE3CF7"/>
    <w:rsid w:val="00B0284F"/>
    <w:rsid w:val="00B3628A"/>
    <w:rsid w:val="00B51F23"/>
    <w:rsid w:val="00B5331C"/>
    <w:rsid w:val="00B5540D"/>
    <w:rsid w:val="00BB761B"/>
    <w:rsid w:val="00C10EFC"/>
    <w:rsid w:val="00C91FAA"/>
    <w:rsid w:val="00CB2586"/>
    <w:rsid w:val="00D574DB"/>
    <w:rsid w:val="00D663E6"/>
    <w:rsid w:val="00D90BB0"/>
    <w:rsid w:val="00DA1F4F"/>
    <w:rsid w:val="00DC5935"/>
    <w:rsid w:val="00E73CF4"/>
    <w:rsid w:val="00EA481B"/>
    <w:rsid w:val="00F800CE"/>
    <w:rsid w:val="00F9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C1B38D-E00F-4805-A110-237F6CC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EastAsia"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3366CC"/>
      <w:u w:val="none"/>
      <w:effect w:val="non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365F91" w:themeColor="accent1" w:themeShade="BF"/>
      <w:sz w:val="24"/>
    </w:rPr>
  </w:style>
  <w:style w:type="character" w:customStyle="1" w:styleId="breadcrumbs">
    <w:name w:val="breadcrumbs"/>
    <w:basedOn w:val="DefaultParagraphFont"/>
  </w:style>
  <w:style w:type="character" w:customStyle="1" w:styleId="citation">
    <w:name w:val="citation"/>
    <w:basedOn w:val="DefaultParagraphFont"/>
  </w:style>
  <w:style w:type="character" w:customStyle="1" w:styleId="medium-font">
    <w:name w:val="medium-font"/>
    <w:basedOn w:val="DefaultParagraphFont"/>
  </w:style>
  <w:style w:type="character" w:customStyle="1" w:styleId="msonormal0">
    <w:name w:val="msonormal"/>
    <w:basedOn w:val="DefaultParagraphFont"/>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rsid w:val="00CB2586"/>
    <w:pPr>
      <w:ind w:left="1440" w:right="144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CB258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623">
      <w:bodyDiv w:val="1"/>
      <w:marLeft w:val="0"/>
      <w:marRight w:val="0"/>
      <w:marTop w:val="0"/>
      <w:marBottom w:val="0"/>
      <w:divBdr>
        <w:top w:val="none" w:sz="0" w:space="0" w:color="auto"/>
        <w:left w:val="none" w:sz="0" w:space="0" w:color="auto"/>
        <w:bottom w:val="none" w:sz="0" w:space="0" w:color="auto"/>
        <w:right w:val="none" w:sz="0" w:space="0" w:color="auto"/>
      </w:divBdr>
      <w:divsChild>
        <w:div w:id="37898504">
          <w:marLeft w:val="0"/>
          <w:marRight w:val="0"/>
          <w:marTop w:val="0"/>
          <w:marBottom w:val="0"/>
          <w:divBdr>
            <w:top w:val="none" w:sz="0" w:space="0" w:color="auto"/>
            <w:left w:val="none" w:sz="0" w:space="0" w:color="auto"/>
            <w:bottom w:val="none" w:sz="0" w:space="0" w:color="auto"/>
            <w:right w:val="none" w:sz="0" w:space="0" w:color="auto"/>
          </w:divBdr>
        </w:div>
        <w:div w:id="1704280482">
          <w:marLeft w:val="0"/>
          <w:marRight w:val="0"/>
          <w:marTop w:val="0"/>
          <w:marBottom w:val="0"/>
          <w:divBdr>
            <w:top w:val="none" w:sz="0" w:space="0" w:color="auto"/>
            <w:left w:val="none" w:sz="0" w:space="0" w:color="auto"/>
            <w:bottom w:val="none" w:sz="0" w:space="0" w:color="auto"/>
            <w:right w:val="none" w:sz="0" w:space="0" w:color="auto"/>
          </w:divBdr>
        </w:div>
        <w:div w:id="1985503386">
          <w:marLeft w:val="0"/>
          <w:marRight w:val="0"/>
          <w:marTop w:val="0"/>
          <w:marBottom w:val="0"/>
          <w:divBdr>
            <w:top w:val="none" w:sz="0" w:space="0" w:color="auto"/>
            <w:left w:val="none" w:sz="0" w:space="0" w:color="auto"/>
            <w:bottom w:val="none" w:sz="0" w:space="0" w:color="auto"/>
            <w:right w:val="none" w:sz="0" w:space="0" w:color="auto"/>
          </w:divBdr>
        </w:div>
      </w:divsChild>
    </w:div>
    <w:div w:id="232936474">
      <w:bodyDiv w:val="1"/>
      <w:marLeft w:val="0"/>
      <w:marRight w:val="0"/>
      <w:marTop w:val="0"/>
      <w:marBottom w:val="0"/>
      <w:divBdr>
        <w:top w:val="none" w:sz="0" w:space="0" w:color="auto"/>
        <w:left w:val="none" w:sz="0" w:space="0" w:color="auto"/>
        <w:bottom w:val="none" w:sz="0" w:space="0" w:color="auto"/>
        <w:right w:val="none" w:sz="0" w:space="0" w:color="auto"/>
      </w:divBdr>
      <w:divsChild>
        <w:div w:id="127402659">
          <w:marLeft w:val="0"/>
          <w:marRight w:val="0"/>
          <w:marTop w:val="0"/>
          <w:marBottom w:val="0"/>
          <w:divBdr>
            <w:top w:val="none" w:sz="0" w:space="0" w:color="auto"/>
            <w:left w:val="none" w:sz="0" w:space="0" w:color="auto"/>
            <w:bottom w:val="none" w:sz="0" w:space="0" w:color="auto"/>
            <w:right w:val="none" w:sz="0" w:space="0" w:color="auto"/>
          </w:divBdr>
        </w:div>
        <w:div w:id="639577439">
          <w:marLeft w:val="0"/>
          <w:marRight w:val="0"/>
          <w:marTop w:val="0"/>
          <w:marBottom w:val="0"/>
          <w:divBdr>
            <w:top w:val="none" w:sz="0" w:space="0" w:color="auto"/>
            <w:left w:val="none" w:sz="0" w:space="0" w:color="auto"/>
            <w:bottom w:val="none" w:sz="0" w:space="0" w:color="auto"/>
            <w:right w:val="none" w:sz="0" w:space="0" w:color="auto"/>
          </w:divBdr>
        </w:div>
        <w:div w:id="983194951">
          <w:marLeft w:val="0"/>
          <w:marRight w:val="0"/>
          <w:marTop w:val="0"/>
          <w:marBottom w:val="0"/>
          <w:divBdr>
            <w:top w:val="none" w:sz="0" w:space="0" w:color="auto"/>
            <w:left w:val="none" w:sz="0" w:space="0" w:color="auto"/>
            <w:bottom w:val="none" w:sz="0" w:space="0" w:color="auto"/>
            <w:right w:val="none" w:sz="0" w:space="0" w:color="auto"/>
          </w:divBdr>
        </w:div>
      </w:divsChild>
    </w:div>
    <w:div w:id="388043334">
      <w:bodyDiv w:val="1"/>
      <w:marLeft w:val="0"/>
      <w:marRight w:val="0"/>
      <w:marTop w:val="0"/>
      <w:marBottom w:val="0"/>
      <w:divBdr>
        <w:top w:val="none" w:sz="0" w:space="0" w:color="auto"/>
        <w:left w:val="none" w:sz="0" w:space="0" w:color="auto"/>
        <w:bottom w:val="none" w:sz="0" w:space="0" w:color="auto"/>
        <w:right w:val="none" w:sz="0" w:space="0" w:color="auto"/>
      </w:divBdr>
      <w:divsChild>
        <w:div w:id="446853352">
          <w:marLeft w:val="0"/>
          <w:marRight w:val="0"/>
          <w:marTop w:val="0"/>
          <w:marBottom w:val="0"/>
          <w:divBdr>
            <w:top w:val="none" w:sz="0" w:space="0" w:color="auto"/>
            <w:left w:val="none" w:sz="0" w:space="0" w:color="auto"/>
            <w:bottom w:val="none" w:sz="0" w:space="0" w:color="auto"/>
            <w:right w:val="none" w:sz="0" w:space="0" w:color="auto"/>
          </w:divBdr>
        </w:div>
        <w:div w:id="783156076">
          <w:marLeft w:val="0"/>
          <w:marRight w:val="0"/>
          <w:marTop w:val="0"/>
          <w:marBottom w:val="0"/>
          <w:divBdr>
            <w:top w:val="none" w:sz="0" w:space="0" w:color="auto"/>
            <w:left w:val="none" w:sz="0" w:space="0" w:color="auto"/>
            <w:bottom w:val="none" w:sz="0" w:space="0" w:color="auto"/>
            <w:right w:val="none" w:sz="0" w:space="0" w:color="auto"/>
          </w:divBdr>
        </w:div>
        <w:div w:id="1213080132">
          <w:marLeft w:val="0"/>
          <w:marRight w:val="0"/>
          <w:marTop w:val="0"/>
          <w:marBottom w:val="0"/>
          <w:divBdr>
            <w:top w:val="none" w:sz="0" w:space="0" w:color="auto"/>
            <w:left w:val="none" w:sz="0" w:space="0" w:color="auto"/>
            <w:bottom w:val="none" w:sz="0" w:space="0" w:color="auto"/>
            <w:right w:val="none" w:sz="0" w:space="0" w:color="auto"/>
          </w:divBdr>
        </w:div>
      </w:divsChild>
    </w:div>
    <w:div w:id="996345147">
      <w:bodyDiv w:val="1"/>
      <w:marLeft w:val="0"/>
      <w:marRight w:val="0"/>
      <w:marTop w:val="0"/>
      <w:marBottom w:val="0"/>
      <w:divBdr>
        <w:top w:val="none" w:sz="0" w:space="0" w:color="auto"/>
        <w:left w:val="none" w:sz="0" w:space="0" w:color="auto"/>
        <w:bottom w:val="none" w:sz="0" w:space="0" w:color="auto"/>
        <w:right w:val="none" w:sz="0" w:space="0" w:color="auto"/>
      </w:divBdr>
      <w:divsChild>
        <w:div w:id="1790587345">
          <w:marLeft w:val="0"/>
          <w:marRight w:val="0"/>
          <w:marTop w:val="0"/>
          <w:marBottom w:val="0"/>
          <w:divBdr>
            <w:top w:val="none" w:sz="0" w:space="0" w:color="auto"/>
            <w:left w:val="none" w:sz="0" w:space="0" w:color="auto"/>
            <w:bottom w:val="none" w:sz="0" w:space="0" w:color="auto"/>
            <w:right w:val="none" w:sz="0" w:space="0" w:color="auto"/>
          </w:divBdr>
        </w:div>
        <w:div w:id="701785615">
          <w:marLeft w:val="0"/>
          <w:marRight w:val="0"/>
          <w:marTop w:val="0"/>
          <w:marBottom w:val="0"/>
          <w:divBdr>
            <w:top w:val="none" w:sz="0" w:space="0" w:color="auto"/>
            <w:left w:val="none" w:sz="0" w:space="0" w:color="auto"/>
            <w:bottom w:val="none" w:sz="0" w:space="0" w:color="auto"/>
            <w:right w:val="none" w:sz="0" w:space="0" w:color="auto"/>
          </w:divBdr>
        </w:div>
        <w:div w:id="19595652">
          <w:marLeft w:val="0"/>
          <w:marRight w:val="0"/>
          <w:marTop w:val="0"/>
          <w:marBottom w:val="0"/>
          <w:divBdr>
            <w:top w:val="none" w:sz="0" w:space="0" w:color="auto"/>
            <w:left w:val="none" w:sz="0" w:space="0" w:color="auto"/>
            <w:bottom w:val="none" w:sz="0" w:space="0" w:color="auto"/>
            <w:right w:val="none" w:sz="0" w:space="0" w:color="auto"/>
          </w:divBdr>
        </w:div>
      </w:divsChild>
    </w:div>
    <w:div w:id="1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642924166">
          <w:marLeft w:val="0"/>
          <w:marRight w:val="0"/>
          <w:marTop w:val="0"/>
          <w:marBottom w:val="0"/>
          <w:divBdr>
            <w:top w:val="none" w:sz="0" w:space="0" w:color="auto"/>
            <w:left w:val="none" w:sz="0" w:space="0" w:color="auto"/>
            <w:bottom w:val="none" w:sz="0" w:space="0" w:color="auto"/>
            <w:right w:val="none" w:sz="0" w:space="0" w:color="auto"/>
          </w:divBdr>
        </w:div>
        <w:div w:id="79524213">
          <w:marLeft w:val="0"/>
          <w:marRight w:val="0"/>
          <w:marTop w:val="0"/>
          <w:marBottom w:val="0"/>
          <w:divBdr>
            <w:top w:val="none" w:sz="0" w:space="0" w:color="auto"/>
            <w:left w:val="none" w:sz="0" w:space="0" w:color="auto"/>
            <w:bottom w:val="none" w:sz="0" w:space="0" w:color="auto"/>
            <w:right w:val="none" w:sz="0" w:space="0" w:color="auto"/>
          </w:divBdr>
        </w:div>
      </w:divsChild>
    </w:div>
    <w:div w:id="2067293311">
      <w:bodyDiv w:val="1"/>
      <w:marLeft w:val="0"/>
      <w:marRight w:val="0"/>
      <w:marTop w:val="0"/>
      <w:marBottom w:val="0"/>
      <w:divBdr>
        <w:top w:val="none" w:sz="0" w:space="0" w:color="auto"/>
        <w:left w:val="none" w:sz="0" w:space="0" w:color="auto"/>
        <w:bottom w:val="none" w:sz="0" w:space="0" w:color="auto"/>
        <w:right w:val="none" w:sz="0" w:space="0" w:color="auto"/>
      </w:divBdr>
      <w:divsChild>
        <w:div w:id="64232407">
          <w:marLeft w:val="0"/>
          <w:marRight w:val="0"/>
          <w:marTop w:val="0"/>
          <w:marBottom w:val="0"/>
          <w:divBdr>
            <w:top w:val="none" w:sz="0" w:space="0" w:color="auto"/>
            <w:left w:val="none" w:sz="0" w:space="0" w:color="auto"/>
            <w:bottom w:val="none" w:sz="0" w:space="0" w:color="auto"/>
            <w:right w:val="none" w:sz="0" w:space="0" w:color="auto"/>
          </w:divBdr>
        </w:div>
        <w:div w:id="564531194">
          <w:marLeft w:val="0"/>
          <w:marRight w:val="0"/>
          <w:marTop w:val="0"/>
          <w:marBottom w:val="0"/>
          <w:divBdr>
            <w:top w:val="none" w:sz="0" w:space="0" w:color="auto"/>
            <w:left w:val="none" w:sz="0" w:space="0" w:color="auto"/>
            <w:bottom w:val="none" w:sz="0" w:space="0" w:color="auto"/>
            <w:right w:val="none" w:sz="0" w:space="0" w:color="auto"/>
          </w:divBdr>
        </w:div>
        <w:div w:id="11680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2012</Words>
  <Characters>11469</Characters>
  <Application>Microsoft Office Word</Application>
  <DocSecurity>0</DocSecurity>
  <Lines>95</Lines>
  <Paragraphs>26</Paragraphs>
  <ScaleCrop>false</ScaleCrop>
  <Company>Hewlett-Packard Company</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Addenda</dc:title>
  <dc:subject/>
  <dc:creator>Steven Botterill</dc:creator>
  <cp:keywords/>
  <dc:description/>
  <cp:lastModifiedBy>RL</cp:lastModifiedBy>
  <cp:revision>8</cp:revision>
  <dcterms:created xsi:type="dcterms:W3CDTF">2015-05-20T21:32:00Z</dcterms:created>
  <dcterms:modified xsi:type="dcterms:W3CDTF">2015-09-24T17:45:00Z</dcterms:modified>
</cp:coreProperties>
</file>